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D2F" w:rsidRDefault="00643D2F" w:rsidP="00643D2F">
      <w:pPr>
        <w:spacing w:line="360" w:lineRule="auto"/>
        <w:jc w:val="center"/>
      </w:pPr>
    </w:p>
    <w:p w:rsidR="00643D2F" w:rsidRDefault="00643D2F" w:rsidP="00643D2F">
      <w:pPr>
        <w:spacing w:line="360" w:lineRule="auto"/>
        <w:jc w:val="center"/>
      </w:pPr>
    </w:p>
    <w:p w:rsidR="00643D2F" w:rsidRDefault="00643D2F" w:rsidP="0067080C">
      <w:pPr>
        <w:spacing w:line="480" w:lineRule="auto"/>
        <w:jc w:val="center"/>
      </w:pPr>
    </w:p>
    <w:p w:rsidR="00643D2F" w:rsidRDefault="00643D2F" w:rsidP="0067080C">
      <w:pPr>
        <w:spacing w:line="480" w:lineRule="auto"/>
        <w:jc w:val="center"/>
      </w:pPr>
    </w:p>
    <w:p w:rsidR="00643D2F" w:rsidRDefault="00643D2F" w:rsidP="0067080C">
      <w:pPr>
        <w:spacing w:line="480" w:lineRule="auto"/>
        <w:jc w:val="center"/>
      </w:pPr>
    </w:p>
    <w:p w:rsidR="00643D2F" w:rsidRDefault="00643D2F" w:rsidP="0067080C">
      <w:pPr>
        <w:spacing w:line="480" w:lineRule="auto"/>
        <w:jc w:val="center"/>
      </w:pPr>
    </w:p>
    <w:p w:rsidR="00643D2F" w:rsidRDefault="00643D2F" w:rsidP="0067080C">
      <w:pPr>
        <w:spacing w:line="480" w:lineRule="auto"/>
        <w:jc w:val="center"/>
      </w:pPr>
    </w:p>
    <w:p w:rsidR="00643D2F" w:rsidRPr="00332140" w:rsidRDefault="00332140" w:rsidP="0067080C">
      <w:pPr>
        <w:spacing w:line="480" w:lineRule="auto"/>
        <w:jc w:val="center"/>
        <w:rPr>
          <w:b/>
        </w:rPr>
      </w:pPr>
      <w:r w:rsidRPr="00332140">
        <w:rPr>
          <w:b/>
        </w:rPr>
        <w:t>PSYCHOLOGICAL EFFECTS OF MIGRAINE</w:t>
      </w:r>
    </w:p>
    <w:p w:rsidR="00643D2F" w:rsidRPr="00F51838" w:rsidRDefault="00F47A82" w:rsidP="0067080C">
      <w:pPr>
        <w:spacing w:line="480" w:lineRule="auto"/>
        <w:jc w:val="center"/>
      </w:pPr>
      <w:r w:rsidRPr="00F51838">
        <w:t>Student’s Name</w:t>
      </w:r>
    </w:p>
    <w:p w:rsidR="00643D2F" w:rsidRPr="00F51838" w:rsidRDefault="00F47A82" w:rsidP="0067080C">
      <w:pPr>
        <w:spacing w:line="480" w:lineRule="auto"/>
        <w:jc w:val="center"/>
      </w:pPr>
      <w:r w:rsidRPr="00F51838">
        <w:t>Institution Affiliation</w:t>
      </w:r>
    </w:p>
    <w:p w:rsidR="00643D2F" w:rsidRPr="00F51838" w:rsidRDefault="00643D2F" w:rsidP="0067080C">
      <w:pPr>
        <w:spacing w:line="480" w:lineRule="auto"/>
        <w:jc w:val="center"/>
      </w:pPr>
    </w:p>
    <w:p w:rsidR="00643D2F" w:rsidRPr="00F51838" w:rsidRDefault="00643D2F" w:rsidP="0067080C">
      <w:pPr>
        <w:spacing w:line="480" w:lineRule="auto"/>
      </w:pPr>
    </w:p>
    <w:p w:rsidR="00643D2F" w:rsidRPr="00F51838" w:rsidRDefault="00643D2F" w:rsidP="0067080C">
      <w:pPr>
        <w:spacing w:line="480" w:lineRule="auto"/>
      </w:pPr>
    </w:p>
    <w:p w:rsidR="00643D2F" w:rsidRPr="00F51838" w:rsidRDefault="00643D2F" w:rsidP="0067080C">
      <w:pPr>
        <w:spacing w:line="480" w:lineRule="auto"/>
      </w:pPr>
    </w:p>
    <w:p w:rsidR="00643D2F" w:rsidRPr="00F51838" w:rsidRDefault="00643D2F" w:rsidP="0067080C">
      <w:pPr>
        <w:spacing w:line="480" w:lineRule="auto"/>
      </w:pPr>
    </w:p>
    <w:p w:rsidR="006769F1" w:rsidRDefault="00F47A82">
      <w:r>
        <w:br w:type="page"/>
      </w:r>
    </w:p>
    <w:p w:rsidR="00D65ABF" w:rsidRPr="00D65ABF" w:rsidRDefault="00F47A82" w:rsidP="00D65ABF">
      <w:pPr>
        <w:spacing w:line="480" w:lineRule="auto"/>
        <w:jc w:val="center"/>
        <w:rPr>
          <w:b/>
        </w:rPr>
      </w:pPr>
      <w:r>
        <w:rPr>
          <w:b/>
        </w:rPr>
        <w:lastRenderedPageBreak/>
        <w:t>Quantitative Approach</w:t>
      </w:r>
    </w:p>
    <w:p w:rsidR="00AE3366" w:rsidRDefault="00F47A82" w:rsidP="00AE3366">
      <w:pPr>
        <w:pStyle w:val="p"/>
        <w:shd w:val="clear" w:color="auto" w:fill="FFFFFF"/>
        <w:spacing w:before="166" w:beforeAutospacing="0" w:after="166" w:afterAutospacing="0" w:line="480" w:lineRule="auto"/>
        <w:rPr>
          <w:color w:val="000000" w:themeColor="text1"/>
          <w:shd w:val="clear" w:color="auto" w:fill="FFFFFF"/>
        </w:rPr>
      </w:pPr>
      <w:r>
        <w:rPr>
          <w:color w:val="000000" w:themeColor="text1"/>
          <w:shd w:val="clear" w:color="auto" w:fill="FFFFFF"/>
        </w:rPr>
        <w:t>Buse et al.</w:t>
      </w:r>
      <w:r w:rsidR="00963BFD" w:rsidRPr="00963BFD">
        <w:rPr>
          <w:color w:val="000000" w:themeColor="text1"/>
          <w:shd w:val="clear" w:color="auto" w:fill="FFFFFF"/>
        </w:rPr>
        <w:t xml:space="preserve"> (2019). Sleep Disorders Among People With Migraine: Results From the Chronic Migraine Epidemiology and Outcomes (CaMEO) Study. </w:t>
      </w:r>
      <w:r w:rsidR="00963BFD" w:rsidRPr="00963BFD">
        <w:rPr>
          <w:i/>
          <w:iCs/>
          <w:color w:val="000000" w:themeColor="text1"/>
          <w:shd w:val="clear" w:color="auto" w:fill="FFFFFF"/>
        </w:rPr>
        <w:t>Headach</w:t>
      </w:r>
      <w:bookmarkStart w:id="0" w:name="_GoBack"/>
      <w:bookmarkEnd w:id="0"/>
      <w:r w:rsidR="00963BFD" w:rsidRPr="00963BFD">
        <w:rPr>
          <w:i/>
          <w:iCs/>
          <w:color w:val="000000" w:themeColor="text1"/>
          <w:shd w:val="clear" w:color="auto" w:fill="FFFFFF"/>
        </w:rPr>
        <w:t>e</w:t>
      </w:r>
      <w:r w:rsidR="00963BFD" w:rsidRPr="00963BFD">
        <w:rPr>
          <w:color w:val="000000" w:themeColor="text1"/>
          <w:shd w:val="clear" w:color="auto" w:fill="FFFFFF"/>
        </w:rPr>
        <w:t>, </w:t>
      </w:r>
      <w:r w:rsidR="00963BFD" w:rsidRPr="00963BFD">
        <w:rPr>
          <w:i/>
          <w:iCs/>
          <w:color w:val="000000" w:themeColor="text1"/>
          <w:shd w:val="clear" w:color="auto" w:fill="FFFFFF"/>
        </w:rPr>
        <w:t>59</w:t>
      </w:r>
      <w:r w:rsidR="00963BFD" w:rsidRPr="00963BFD">
        <w:rPr>
          <w:color w:val="000000" w:themeColor="text1"/>
          <w:shd w:val="clear" w:color="auto" w:fill="FFFFFF"/>
        </w:rPr>
        <w:t xml:space="preserve">(1), 32–45. </w:t>
      </w:r>
    </w:p>
    <w:p w:rsidR="00A97BA2" w:rsidRPr="00AE3366" w:rsidRDefault="00F47A82" w:rsidP="00AE3366">
      <w:pPr>
        <w:pStyle w:val="p"/>
        <w:shd w:val="clear" w:color="auto" w:fill="FFFFFF"/>
        <w:spacing w:before="166" w:beforeAutospacing="0" w:after="166" w:afterAutospacing="0" w:line="480" w:lineRule="auto"/>
        <w:ind w:left="720"/>
        <w:rPr>
          <w:color w:val="000000" w:themeColor="text1"/>
          <w:shd w:val="clear" w:color="auto" w:fill="FFFFFF"/>
        </w:rPr>
      </w:pPr>
      <w:r>
        <w:rPr>
          <w:color w:val="000000"/>
        </w:rPr>
        <w:br/>
      </w:r>
      <w:r w:rsidR="003B0574">
        <w:rPr>
          <w:color w:val="000000"/>
        </w:rPr>
        <w:t>The</w:t>
      </w:r>
      <w:r>
        <w:rPr>
          <w:color w:val="000000"/>
        </w:rPr>
        <w:t xml:space="preserve"> authors conducted a CaMEO</w:t>
      </w:r>
      <w:r>
        <w:rPr>
          <w:color w:val="000000"/>
        </w:rPr>
        <w:t xml:space="preserve"> study to test the hypothesis that both episodic migraine (EM) and chronic migraine (CM) cause sleep disorders, particularly sleep apnea and other abnormal sleep patterns like insomnia. They conducted the study in the US using quota sampling from September</w:t>
      </w:r>
      <w:r>
        <w:rPr>
          <w:color w:val="000000"/>
        </w:rPr>
        <w:t xml:space="preserve"> 2012 to November 2013. </w:t>
      </w:r>
      <w:r w:rsidR="009B12A7">
        <w:rPr>
          <w:color w:val="000000"/>
        </w:rPr>
        <w:t xml:space="preserve">The respondents used the Berlin Questionnaire to indicate if they supposed they had sleep apnea if a doctor had established it, and whether and how they got treatment. The Medical Outcomes Study (MOS) sleep measures were also used to assess other sleep quality aspects. A US population of 12,810 eligible with migraine and data on sleep participated as respondents in the study. Of this number, 11,699 (91.3%) had EM, while 1111 (8.7%) had </w:t>
      </w:r>
      <w:r>
        <w:rPr>
          <w:color w:val="000000"/>
        </w:rPr>
        <w:t xml:space="preserve">CM, and 3220 were men while 9590 were women. </w:t>
      </w:r>
      <w:r w:rsidR="009B12A7">
        <w:rPr>
          <w:color w:val="000000"/>
        </w:rPr>
        <w:t xml:space="preserve">According to data from the Berlin Questionnaire, 4,739 (37%) of the total respondents were at high risk for sleep apnea; 51.8% of total CM </w:t>
      </w:r>
      <w:r>
        <w:rPr>
          <w:color w:val="000000"/>
        </w:rPr>
        <w:t>patients vs. 35.6% of the total EM patients, 1431 (44.4%) of men vs. 3308 (34.5%) of women. According to the MOS Sleep M</w:t>
      </w:r>
      <w:r>
        <w:rPr>
          <w:color w:val="000000"/>
        </w:rPr>
        <w:t>easures, CM patients were more likely to relate to low sleep quality and sleep disturbances than EM patients. In conclusion, the study found out that a larger proportion of CM patients reported low sleep quality and were at high risk of sleep apnea than EM</w:t>
      </w:r>
      <w:r>
        <w:rPr>
          <w:color w:val="000000"/>
        </w:rPr>
        <w:t xml:space="preserve"> respondents.</w:t>
      </w:r>
    </w:p>
    <w:p w:rsidR="00AE3366" w:rsidRDefault="00AE3366" w:rsidP="00AE3366">
      <w:pPr>
        <w:pStyle w:val="NormalWeb"/>
        <w:shd w:val="clear" w:color="auto" w:fill="FFFFFF"/>
        <w:rPr>
          <w:rStyle w:val="Strong"/>
          <w:rFonts w:ascii="Segoe UI" w:hAnsi="Segoe UI" w:cs="Segoe UI"/>
          <w:color w:val="212121"/>
        </w:rPr>
      </w:pPr>
    </w:p>
    <w:p w:rsidR="00AE3366" w:rsidRDefault="00F47A82" w:rsidP="00AE3366">
      <w:pPr>
        <w:pStyle w:val="NormalWeb"/>
        <w:shd w:val="clear" w:color="auto" w:fill="FFFFFF"/>
        <w:spacing w:line="480" w:lineRule="auto"/>
        <w:rPr>
          <w:color w:val="000000" w:themeColor="text1"/>
          <w:shd w:val="clear" w:color="auto" w:fill="FFFFFF"/>
        </w:rPr>
      </w:pPr>
      <w:r>
        <w:rPr>
          <w:color w:val="000000" w:themeColor="text1"/>
          <w:shd w:val="clear" w:color="auto" w:fill="FFFFFF"/>
        </w:rPr>
        <w:lastRenderedPageBreak/>
        <w:t>Buse</w:t>
      </w:r>
      <w:r w:rsidRPr="00AE3366">
        <w:rPr>
          <w:color w:val="000000" w:themeColor="text1"/>
          <w:shd w:val="clear" w:color="auto" w:fill="FFFFFF"/>
        </w:rPr>
        <w:t xml:space="preserve"> </w:t>
      </w:r>
      <w:r>
        <w:rPr>
          <w:color w:val="000000" w:themeColor="text1"/>
          <w:shd w:val="clear" w:color="auto" w:fill="FFFFFF"/>
        </w:rPr>
        <w:t xml:space="preserve">et al. </w:t>
      </w:r>
      <w:r w:rsidRPr="00AE3366">
        <w:rPr>
          <w:color w:val="000000" w:themeColor="text1"/>
          <w:shd w:val="clear" w:color="auto" w:fill="FFFFFF"/>
        </w:rPr>
        <w:t>(2016, May). Impact of migraine on the family: perspectives of people with migraine and their spouse/domestic partner in the CaMEO study. In </w:t>
      </w:r>
      <w:r w:rsidRPr="00AE3366">
        <w:rPr>
          <w:i/>
          <w:iCs/>
          <w:color w:val="000000" w:themeColor="text1"/>
          <w:shd w:val="clear" w:color="auto" w:fill="FFFFFF"/>
        </w:rPr>
        <w:t>Mayo Clinic Proceedings</w:t>
      </w:r>
      <w:r w:rsidRPr="00AE3366">
        <w:rPr>
          <w:color w:val="000000" w:themeColor="text1"/>
          <w:shd w:val="clear" w:color="auto" w:fill="FFFFFF"/>
        </w:rPr>
        <w:t> (Vol. 91, No. 5, pp. 596-611). Elsevier.</w:t>
      </w:r>
    </w:p>
    <w:p w:rsidR="00AE3366" w:rsidRDefault="00F47A82" w:rsidP="00AE3366">
      <w:pPr>
        <w:pStyle w:val="NormalWeb"/>
        <w:shd w:val="clear" w:color="auto" w:fill="FFFFFF"/>
        <w:spacing w:line="480" w:lineRule="auto"/>
        <w:ind w:left="720"/>
        <w:rPr>
          <w:color w:val="000000"/>
          <w:shd w:val="clear" w:color="auto" w:fill="FFFFFF"/>
        </w:rPr>
      </w:pPr>
      <w:r w:rsidRPr="00EE338F">
        <w:rPr>
          <w:color w:val="000000"/>
          <w:shd w:val="clear" w:color="auto" w:fill="FFFFFF"/>
        </w:rPr>
        <w:t xml:space="preserve">The authors, Buse, </w:t>
      </w:r>
      <w:r w:rsidRPr="00EE338F">
        <w:rPr>
          <w:color w:val="000000"/>
          <w:shd w:val="clear" w:color="auto" w:fill="FFFFFF"/>
        </w:rPr>
        <w:t>Dodick, and Fanning, among others, conducted the study to establish that migraine patients perceive themselves as a burden on relationships, family members, and activities from the view of migraine patients and their partners. They conducted the CaMEO stud</w:t>
      </w:r>
      <w:r w:rsidRPr="00EE338F">
        <w:rPr>
          <w:color w:val="000000"/>
          <w:shd w:val="clear" w:color="auto" w:fill="FFFFFF"/>
        </w:rPr>
        <w:t xml:space="preserve">y from September 2012 to November 2013 using quota sampling. An online panel ascertained respondents that met the International Classification of Headache Disorders migraine standards. Using the Family Burden Module, consisting of 24 elements encompassing </w:t>
      </w:r>
      <w:r w:rsidRPr="00EE338F">
        <w:rPr>
          <w:color w:val="000000"/>
          <w:shd w:val="clear" w:color="auto" w:fill="FFFFFF"/>
        </w:rPr>
        <w:t xml:space="preserve">six areas, outcomes are presented with EM and CM for both patients and their partners. Of the 13,064 respondents from the Family Burden Module, 4022 spouses had migraine patients, including 2275 with children. Across all the six domains, the family burden </w:t>
      </w:r>
      <w:r w:rsidRPr="00EE338F">
        <w:rPr>
          <w:color w:val="000000"/>
          <w:shd w:val="clear" w:color="auto" w:fill="FFFFFF"/>
        </w:rPr>
        <w:t>increased with migraine incidences. Migraine patients indicated to encounter higher family burdens than their partners. There were also reports of one or more times a month of a drop in patients' participation in family activities depending on migraine occ</w:t>
      </w:r>
      <w:r w:rsidRPr="00EE338F">
        <w:rPr>
          <w:color w:val="000000"/>
          <w:shd w:val="clear" w:color="auto" w:fill="FFFFFF"/>
        </w:rPr>
        <w:t>urrences. Approximately 32.4% of EM patients and 43.95 of CM patients reported that their partners didn't believe their migraines' seriousness. One-third (EM 29.9% and CM 71.7%) of patients affirmed that they were worried about their financial security and</w:t>
      </w:r>
      <w:r w:rsidRPr="00EE338F">
        <w:rPr>
          <w:color w:val="000000"/>
          <w:shd w:val="clear" w:color="auto" w:fill="FFFFFF"/>
        </w:rPr>
        <w:t xml:space="preserve"> their families' in the long-run due to migraines. </w:t>
      </w:r>
      <w:r>
        <w:rPr>
          <w:color w:val="000000"/>
          <w:shd w:val="clear" w:color="auto" w:fill="FFFFFF"/>
        </w:rPr>
        <w:t>According to the findings, the general burden of migraine on families is evident from its impact on relationships and family activities, especially in families with CM patients.</w:t>
      </w:r>
    </w:p>
    <w:p w:rsidR="00AE3366" w:rsidRPr="00AE3366" w:rsidRDefault="00AE3366" w:rsidP="00AE3366">
      <w:pPr>
        <w:pStyle w:val="p"/>
        <w:shd w:val="clear" w:color="auto" w:fill="FFFFFF"/>
        <w:spacing w:before="166" w:beforeAutospacing="0" w:after="166" w:afterAutospacing="0" w:line="480" w:lineRule="auto"/>
        <w:ind w:left="720"/>
        <w:jc w:val="both"/>
        <w:rPr>
          <w:color w:val="000000" w:themeColor="text1"/>
          <w:shd w:val="clear" w:color="auto" w:fill="FFFFFF"/>
        </w:rPr>
      </w:pPr>
    </w:p>
    <w:p w:rsidR="00E91C09" w:rsidRPr="00E91C09" w:rsidRDefault="00F47A82" w:rsidP="00031DB8">
      <w:pPr>
        <w:pStyle w:val="p"/>
        <w:shd w:val="clear" w:color="auto" w:fill="FFFFFF"/>
        <w:spacing w:before="166" w:beforeAutospacing="0" w:after="166" w:afterAutospacing="0" w:line="480" w:lineRule="auto"/>
        <w:rPr>
          <w:color w:val="000000" w:themeColor="text1"/>
        </w:rPr>
      </w:pPr>
      <w:r w:rsidRPr="00E91C09">
        <w:rPr>
          <w:color w:val="000000" w:themeColor="text1"/>
          <w:shd w:val="clear" w:color="auto" w:fill="FFFFFF"/>
        </w:rPr>
        <w:lastRenderedPageBreak/>
        <w:t>Kryst</w:t>
      </w:r>
      <w:r w:rsidR="00AE3366">
        <w:rPr>
          <w:color w:val="000000" w:themeColor="text1"/>
          <w:shd w:val="clear" w:color="auto" w:fill="FFFFFF"/>
        </w:rPr>
        <w:t xml:space="preserve"> </w:t>
      </w:r>
      <w:r w:rsidRPr="00E91C09">
        <w:rPr>
          <w:color w:val="000000" w:themeColor="text1"/>
          <w:shd w:val="clear" w:color="auto" w:fill="FFFFFF"/>
        </w:rPr>
        <w:t>&amp; Scherl (1994). A p</w:t>
      </w:r>
      <w:r w:rsidRPr="00E91C09">
        <w:rPr>
          <w:color w:val="000000" w:themeColor="text1"/>
          <w:shd w:val="clear" w:color="auto" w:fill="FFFFFF"/>
        </w:rPr>
        <w:t>opulation-based survey of the social and personal impact of headache. </w:t>
      </w:r>
      <w:r w:rsidRPr="00E91C09">
        <w:rPr>
          <w:rStyle w:val="Emphasis"/>
          <w:color w:val="000000" w:themeColor="text1"/>
          <w:shd w:val="clear" w:color="auto" w:fill="FFFFFF"/>
        </w:rPr>
        <w:t>Headache: The Journal of Head and Face Pain, 34</w:t>
      </w:r>
      <w:r w:rsidRPr="00E91C09">
        <w:rPr>
          <w:color w:val="000000" w:themeColor="text1"/>
          <w:shd w:val="clear" w:color="auto" w:fill="FFFFFF"/>
        </w:rPr>
        <w:t>(6), 344–350. </w:t>
      </w:r>
      <w:hyperlink r:id="rId8" w:tgtFrame="_blank" w:history="1">
        <w:r w:rsidRPr="00E91C09">
          <w:rPr>
            <w:rStyle w:val="Hyperlink"/>
            <w:color w:val="000000" w:themeColor="text1"/>
            <w:shd w:val="clear" w:color="auto" w:fill="FFFFFF"/>
          </w:rPr>
          <w:t>https://doi.org/10.1111/j.1526-</w:t>
        </w:r>
        <w:r w:rsidRPr="00E91C09">
          <w:rPr>
            <w:rStyle w:val="Hyperlink"/>
            <w:color w:val="000000" w:themeColor="text1"/>
            <w:shd w:val="clear" w:color="auto" w:fill="FFFFFF"/>
          </w:rPr>
          <w:t>4610.1994.hed3406344.x</w:t>
        </w:r>
      </w:hyperlink>
    </w:p>
    <w:p w:rsidR="004A6A68" w:rsidRDefault="00F47A82" w:rsidP="00AE3366">
      <w:pPr>
        <w:spacing w:line="480" w:lineRule="auto"/>
        <w:ind w:left="720"/>
      </w:pPr>
      <w:r>
        <w:t xml:space="preserve">The researchers in this article conducted epidemiological research to test the hypothesis that migraines harm an individual's social and personal life. To collect data, the </w:t>
      </w:r>
      <w:r w:rsidRPr="00BC0D6E">
        <w:t>Survey Research Center of the University of Kentucky</w:t>
      </w:r>
      <w:r>
        <w:t xml:space="preserve"> selecte</w:t>
      </w:r>
      <w:r>
        <w:t xml:space="preserve">d sample households using random digit dialing </w:t>
      </w:r>
      <w:r w:rsidR="00E82FC2">
        <w:t>and conducted a telephone survey</w:t>
      </w:r>
      <w:r>
        <w:t>. Then t</w:t>
      </w:r>
      <w:r w:rsidRPr="00BC0D6E">
        <w:t xml:space="preserve">he authors prepared headache </w:t>
      </w:r>
      <w:r>
        <w:t xml:space="preserve">questions </w:t>
      </w:r>
      <w:r w:rsidRPr="00BC0D6E">
        <w:t xml:space="preserve">that the Survey Research Center then </w:t>
      </w:r>
      <w:r>
        <w:t>combined with</w:t>
      </w:r>
      <w:r w:rsidRPr="00BC0D6E">
        <w:t xml:space="preserve"> its</w:t>
      </w:r>
      <w:r>
        <w:t xml:space="preserve"> </w:t>
      </w:r>
      <w:r w:rsidRPr="00BC0D6E">
        <w:t xml:space="preserve">questionnaire. </w:t>
      </w:r>
      <w:r w:rsidR="00E82FC2">
        <w:t>Of the</w:t>
      </w:r>
      <w:r w:rsidR="00E82FC2" w:rsidRPr="00E82FC2">
        <w:t xml:space="preserve"> 900 calls </w:t>
      </w:r>
      <w:r w:rsidR="00E82FC2">
        <w:t>placed,</w:t>
      </w:r>
      <w:r w:rsidR="00E82FC2" w:rsidRPr="00E82FC2">
        <w:t xml:space="preserve"> 653 resulted in successful interviews</w:t>
      </w:r>
      <w:r w:rsidR="00E82FC2">
        <w:t xml:space="preserve"> generating</w:t>
      </w:r>
      <w:r w:rsidR="00E82FC2" w:rsidRPr="00E82FC2">
        <w:t xml:space="preserve"> information on 1759 people</w:t>
      </w:r>
      <w:r w:rsidR="00E82FC2">
        <w:t>.</w:t>
      </w:r>
      <w:r w:rsidR="00E82FC2" w:rsidRPr="00E82FC2">
        <w:t xml:space="preserve"> </w:t>
      </w:r>
      <w:r w:rsidR="00E82FC2">
        <w:t xml:space="preserve">The authors chose to use only data on 647 respondents aged 20 and older to ensure </w:t>
      </w:r>
      <w:r w:rsidR="00E82FC2" w:rsidRPr="00E82FC2">
        <w:t>symptom accuracy</w:t>
      </w:r>
      <w:r w:rsidR="00E82FC2">
        <w:t>. This sample constituted 491 women and 156 men.</w:t>
      </w:r>
      <w:r w:rsidR="00E82FC2" w:rsidRPr="00E82FC2">
        <w:rPr>
          <w:rFonts w:ascii="ff3" w:hAnsi="ff3"/>
          <w:color w:val="000000"/>
          <w:spacing w:val="-5"/>
          <w:sz w:val="58"/>
          <w:szCs w:val="58"/>
        </w:rPr>
        <w:t xml:space="preserve"> </w:t>
      </w:r>
      <w:r w:rsidR="00E82FC2">
        <w:t xml:space="preserve">In response to the range of effects migraines </w:t>
      </w:r>
      <w:r>
        <w:t>had on their lifestyle, including work performance, interpersonal relationships, self-image, social events, and work attendance, and the ability to plan, 56.3% reported that migraines affected their ability to work, 37.9% reported that migra</w:t>
      </w:r>
      <w:r>
        <w:t xml:space="preserve">ines affected their school or work attendance, 35.6% stated that migraines affected their ability to plan, and 47.1% indicated that migraines </w:t>
      </w:r>
      <w:r w:rsidRPr="004A6A68">
        <w:t>interfered with their attendance at social events</w:t>
      </w:r>
      <w:r>
        <w:t xml:space="preserve">. Also, 44.8% stated that migraines interfered with their family </w:t>
      </w:r>
      <w:r>
        <w:t>relations</w:t>
      </w:r>
      <w:r w:rsidRPr="004A6A68">
        <w:t xml:space="preserve">. In comparison, 28.7% said </w:t>
      </w:r>
      <w:r>
        <w:t>migraines</w:t>
      </w:r>
      <w:r w:rsidRPr="004A6A68">
        <w:t xml:space="preserve"> affected their </w:t>
      </w:r>
      <w:r>
        <w:t>interactions</w:t>
      </w:r>
      <w:r w:rsidRPr="004A6A68">
        <w:t xml:space="preserve"> with friends, and 28.7% </w:t>
      </w:r>
      <w:r>
        <w:t>recorded a negative impact on their relationships</w:t>
      </w:r>
      <w:r w:rsidRPr="004A6A68">
        <w:t xml:space="preserve"> with people other than </w:t>
      </w:r>
      <w:r>
        <w:t xml:space="preserve">family and </w:t>
      </w:r>
      <w:r w:rsidRPr="004A6A68">
        <w:t>friends</w:t>
      </w:r>
      <w:r>
        <w:t xml:space="preserve">. </w:t>
      </w:r>
      <w:r w:rsidRPr="004A6A68">
        <w:t>33.3</w:t>
      </w:r>
      <w:r>
        <w:t xml:space="preserve">% </w:t>
      </w:r>
      <w:r w:rsidRPr="004A6A68">
        <w:t xml:space="preserve">of the </w:t>
      </w:r>
      <w:r w:rsidR="00E91C09">
        <w:t>patients</w:t>
      </w:r>
      <w:r w:rsidRPr="004A6A68">
        <w:t xml:space="preserve"> reported that their </w:t>
      </w:r>
      <w:r w:rsidR="00E91C09">
        <w:t>sickness</w:t>
      </w:r>
      <w:r w:rsidRPr="004A6A68">
        <w:t xml:space="preserve"> had </w:t>
      </w:r>
      <w:r w:rsidR="00E91C09">
        <w:t>impacted</w:t>
      </w:r>
      <w:r w:rsidRPr="004A6A68">
        <w:t xml:space="preserve"> </w:t>
      </w:r>
      <w:r w:rsidRPr="004A6A68">
        <w:t>their self-image</w:t>
      </w:r>
      <w:r w:rsidR="00E91C09">
        <w:t xml:space="preserve">. The study then concluded that migraines cause significant social and personal impairment among individuals. </w:t>
      </w:r>
    </w:p>
    <w:p w:rsidR="003A7707" w:rsidRPr="003A7707" w:rsidRDefault="00F47A82" w:rsidP="004A6A68">
      <w:pPr>
        <w:spacing w:line="480" w:lineRule="auto"/>
        <w:rPr>
          <w:color w:val="000000" w:themeColor="text1"/>
        </w:rPr>
      </w:pPr>
      <w:r w:rsidRPr="003A7707">
        <w:rPr>
          <w:color w:val="000000" w:themeColor="text1"/>
          <w:shd w:val="clear" w:color="auto" w:fill="FFFFFF"/>
        </w:rPr>
        <w:lastRenderedPageBreak/>
        <w:t xml:space="preserve">Peres, Mercante, Tobo, Kamei, &amp; Bigal (2017). Anxiety and depression symptoms and migraine: symptom-based approach research. </w:t>
      </w:r>
      <w:r w:rsidRPr="003A7707">
        <w:rPr>
          <w:i/>
          <w:iCs/>
          <w:color w:val="000000" w:themeColor="text1"/>
          <w:shd w:val="clear" w:color="auto" w:fill="FFFFFF"/>
        </w:rPr>
        <w:t xml:space="preserve">The </w:t>
      </w:r>
      <w:r w:rsidRPr="003A7707">
        <w:rPr>
          <w:i/>
          <w:iCs/>
          <w:color w:val="000000" w:themeColor="text1"/>
          <w:shd w:val="clear" w:color="auto" w:fill="FFFFFF"/>
        </w:rPr>
        <w:t>journal of headache and pain</w:t>
      </w:r>
      <w:r w:rsidRPr="003A7707">
        <w:rPr>
          <w:color w:val="000000" w:themeColor="text1"/>
          <w:shd w:val="clear" w:color="auto" w:fill="FFFFFF"/>
        </w:rPr>
        <w:t>, </w:t>
      </w:r>
      <w:r w:rsidRPr="003A7707">
        <w:rPr>
          <w:i/>
          <w:iCs/>
          <w:color w:val="000000" w:themeColor="text1"/>
          <w:shd w:val="clear" w:color="auto" w:fill="FFFFFF"/>
        </w:rPr>
        <w:t>18</w:t>
      </w:r>
      <w:r w:rsidRPr="003A7707">
        <w:rPr>
          <w:color w:val="000000" w:themeColor="text1"/>
          <w:shd w:val="clear" w:color="auto" w:fill="FFFFFF"/>
        </w:rPr>
        <w:t>(1), 37. https://doi.org/10.1186/s10194-017-0742-1</w:t>
      </w:r>
    </w:p>
    <w:p w:rsidR="003B0574" w:rsidRDefault="00F47A82" w:rsidP="00AE3366">
      <w:pPr>
        <w:pStyle w:val="p"/>
        <w:shd w:val="clear" w:color="auto" w:fill="FFFFFF"/>
        <w:spacing w:before="166" w:beforeAutospacing="0" w:after="166" w:afterAutospacing="0" w:line="480" w:lineRule="auto"/>
        <w:ind w:left="720"/>
        <w:rPr>
          <w:color w:val="000000"/>
        </w:rPr>
      </w:pPr>
      <w:r>
        <w:rPr>
          <w:color w:val="000000"/>
        </w:rPr>
        <w:t>The authors' purpose of conducting this study was to test the hypothesis that migraine is directly related to anxiety and depression levels in an individual. The study entai</w:t>
      </w:r>
      <w:r>
        <w:rPr>
          <w:color w:val="000000"/>
        </w:rPr>
        <w:t xml:space="preserve">led the use of a symptoms-based approach to understanding migraine comorbidity. 782 respondents from the population participated in the study by completing a </w:t>
      </w:r>
      <w:r w:rsidR="00075D74">
        <w:rPr>
          <w:color w:val="000000"/>
        </w:rPr>
        <w:t>questionnaire evaluating headache features, demographics, depression, and anxiety symptoms. The top Odds Ratios (OR) detected in people with migraine compared to those without migraine was related to anxiety from the findings. Therefore, anxiety was more strongly connected with a rise in migraine risk than depression.</w:t>
      </w:r>
      <w:r w:rsidR="00976B2E">
        <w:rPr>
          <w:color w:val="000000"/>
        </w:rPr>
        <w:t xml:space="preserve"> </w:t>
      </w:r>
    </w:p>
    <w:p w:rsidR="00AE3366" w:rsidRPr="00AE3366" w:rsidRDefault="00F47A82" w:rsidP="00AE3366">
      <w:pPr>
        <w:spacing w:line="480" w:lineRule="auto"/>
        <w:rPr>
          <w:color w:val="000000" w:themeColor="text1"/>
        </w:rPr>
      </w:pPr>
      <w:r>
        <w:rPr>
          <w:color w:val="000000" w:themeColor="text1"/>
          <w:shd w:val="clear" w:color="auto" w:fill="FFFFFF"/>
        </w:rPr>
        <w:t>Seng</w:t>
      </w:r>
      <w:r w:rsidRPr="00AE3366">
        <w:rPr>
          <w:color w:val="000000" w:themeColor="text1"/>
          <w:shd w:val="clear" w:color="auto" w:fill="FFFFFF"/>
        </w:rPr>
        <w:t xml:space="preserve"> </w:t>
      </w:r>
      <w:r>
        <w:rPr>
          <w:color w:val="000000" w:themeColor="text1"/>
          <w:shd w:val="clear" w:color="auto" w:fill="FFFFFF"/>
        </w:rPr>
        <w:t>et al.</w:t>
      </w:r>
      <w:r w:rsidRPr="00AE3366">
        <w:rPr>
          <w:color w:val="000000" w:themeColor="text1"/>
          <w:shd w:val="clear" w:color="auto" w:fill="FFFFFF"/>
        </w:rPr>
        <w:t xml:space="preserve"> (2017).</w:t>
      </w:r>
      <w:r w:rsidRPr="00AE3366">
        <w:rPr>
          <w:color w:val="000000" w:themeColor="text1"/>
          <w:shd w:val="clear" w:color="auto" w:fill="FFFFFF"/>
        </w:rPr>
        <w:t xml:space="preserve"> Psychological factors associated with chronic migraine and severe migraine‐related disability: an observational study in a tertiary headache center. </w:t>
      </w:r>
      <w:r w:rsidRPr="00AE3366">
        <w:rPr>
          <w:i/>
          <w:iCs/>
          <w:color w:val="000000" w:themeColor="text1"/>
          <w:shd w:val="clear" w:color="auto" w:fill="FFFFFF"/>
        </w:rPr>
        <w:t>Headache: The Journal of Head and Face Pain</w:t>
      </w:r>
      <w:r w:rsidRPr="00AE3366">
        <w:rPr>
          <w:color w:val="000000" w:themeColor="text1"/>
          <w:shd w:val="clear" w:color="auto" w:fill="FFFFFF"/>
        </w:rPr>
        <w:t>, </w:t>
      </w:r>
      <w:r w:rsidRPr="00AE3366">
        <w:rPr>
          <w:i/>
          <w:iCs/>
          <w:color w:val="000000" w:themeColor="text1"/>
          <w:shd w:val="clear" w:color="auto" w:fill="FFFFFF"/>
        </w:rPr>
        <w:t>57</w:t>
      </w:r>
      <w:r w:rsidRPr="00AE3366">
        <w:rPr>
          <w:color w:val="000000" w:themeColor="text1"/>
          <w:shd w:val="clear" w:color="auto" w:fill="FFFFFF"/>
        </w:rPr>
        <w:t>(4), 593-604.</w:t>
      </w:r>
    </w:p>
    <w:p w:rsidR="005D227C" w:rsidRDefault="00F47A82" w:rsidP="00AE3366">
      <w:pPr>
        <w:pStyle w:val="p"/>
        <w:shd w:val="clear" w:color="auto" w:fill="FFFFFF"/>
        <w:spacing w:before="166" w:beforeAutospacing="0" w:after="166" w:afterAutospacing="0" w:line="480" w:lineRule="auto"/>
        <w:ind w:left="720"/>
        <w:rPr>
          <w:color w:val="000000"/>
        </w:rPr>
      </w:pPr>
      <w:r>
        <w:rPr>
          <w:color w:val="000000"/>
        </w:rPr>
        <w:t>The authors of this article conducted a study</w:t>
      </w:r>
      <w:r>
        <w:rPr>
          <w:color w:val="000000"/>
        </w:rPr>
        <w:t xml:space="preserve"> to establish that chronic migraines negatively impact individual psychological factors. Ninety adults participated in the study by completing surveys during regularly scheduled appointments at a tertiary headache center. The surveys assessed for CM based </w:t>
      </w:r>
      <w:r>
        <w:rPr>
          <w:color w:val="000000"/>
        </w:rPr>
        <w:t xml:space="preserve">on the migraine criteria </w:t>
      </w:r>
      <w:r w:rsidR="00E602D3">
        <w:rPr>
          <w:color w:val="000000"/>
        </w:rPr>
        <w:t>(</w:t>
      </w:r>
      <w:r>
        <w:rPr>
          <w:color w:val="000000"/>
        </w:rPr>
        <w:t>greater than or equal to 15 migraine days in a month</w:t>
      </w:r>
      <w:r w:rsidR="00E602D3">
        <w:rPr>
          <w:color w:val="000000"/>
        </w:rPr>
        <w:t>)</w:t>
      </w:r>
      <w:r>
        <w:rPr>
          <w:color w:val="000000"/>
        </w:rPr>
        <w:t>, severe migraine disability through Migraine Disability Assessment Scale score of greater than or equal to 21, and variable psychological factors through a Patient Health Quest</w:t>
      </w:r>
      <w:r>
        <w:rPr>
          <w:color w:val="000000"/>
        </w:rPr>
        <w:t>ionnaire</w:t>
      </w:r>
      <w:r w:rsidR="00E602D3">
        <w:rPr>
          <w:color w:val="000000"/>
        </w:rPr>
        <w:t xml:space="preserve">, and Pain Catastrophizing Scale. The mean age of the participants was 45, 84.8% being women. 36% qualified for the study criteria for CM, while 51.5% indicated migraine-related severe disability. From the findings, pain </w:t>
      </w:r>
      <w:r w:rsidR="00E602D3">
        <w:rPr>
          <w:color w:val="000000"/>
        </w:rPr>
        <w:lastRenderedPageBreak/>
        <w:t xml:space="preserve">catastrophizing and psychiatric symptoms were intensely connected to migraine-related severe disability. Depression was also associated with CM. </w:t>
      </w:r>
    </w:p>
    <w:p w:rsidR="008A646D" w:rsidRDefault="008A646D"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AE3366" w:rsidRDefault="00AE3366" w:rsidP="008A646D">
      <w:pPr>
        <w:pStyle w:val="NormalWeb"/>
        <w:shd w:val="clear" w:color="auto" w:fill="FFFFFF"/>
        <w:spacing w:line="480" w:lineRule="auto"/>
        <w:ind w:left="720" w:hanging="720"/>
        <w:rPr>
          <w:color w:val="000000" w:themeColor="text1"/>
          <w:shd w:val="clear" w:color="auto" w:fill="FFFFFF"/>
        </w:rPr>
      </w:pPr>
    </w:p>
    <w:p w:rsidR="008A646D" w:rsidRPr="008A646D" w:rsidRDefault="00F47A82" w:rsidP="008A646D">
      <w:pPr>
        <w:pStyle w:val="NormalWeb"/>
        <w:shd w:val="clear" w:color="auto" w:fill="FFFFFF"/>
        <w:spacing w:line="480" w:lineRule="auto"/>
        <w:ind w:left="720" w:hanging="720"/>
        <w:jc w:val="center"/>
        <w:rPr>
          <w:color w:val="000000" w:themeColor="text1"/>
          <w:shd w:val="clear" w:color="auto" w:fill="FFFFFF"/>
        </w:rPr>
      </w:pPr>
      <w:r w:rsidRPr="008A646D">
        <w:rPr>
          <w:color w:val="000000" w:themeColor="text1"/>
          <w:shd w:val="clear" w:color="auto" w:fill="FFFFFF"/>
        </w:rPr>
        <w:lastRenderedPageBreak/>
        <w:t>References</w:t>
      </w:r>
    </w:p>
    <w:p w:rsidR="008A646D" w:rsidRPr="008A646D" w:rsidRDefault="00F47A82" w:rsidP="008A646D">
      <w:pPr>
        <w:pStyle w:val="NormalWeb"/>
        <w:shd w:val="clear" w:color="auto" w:fill="FFFFFF"/>
        <w:spacing w:line="480" w:lineRule="auto"/>
        <w:ind w:left="720" w:hanging="720"/>
        <w:rPr>
          <w:b/>
          <w:bCs/>
          <w:color w:val="000000" w:themeColor="text1"/>
        </w:rPr>
      </w:pPr>
      <w:r w:rsidRPr="008A646D">
        <w:rPr>
          <w:color w:val="000000" w:themeColor="text1"/>
          <w:shd w:val="clear" w:color="auto" w:fill="FFFFFF"/>
        </w:rPr>
        <w:t>Buse, D. C., Rains, J. C., Pavlovic, J. M., Fanning, K. M., Reed, M. L., Manack Adams, A., &amp;</w:t>
      </w:r>
      <w:r w:rsidRPr="008A646D">
        <w:rPr>
          <w:color w:val="000000" w:themeColor="text1"/>
          <w:shd w:val="clear" w:color="auto" w:fill="FFFFFF"/>
        </w:rPr>
        <w:t xml:space="preserve"> Lipton, R. B. (2019). Sleep Disorders Among People With Migraine: Results From the Chronic Migraine Epidemiology and Outcomes (CaMEO) Study. </w:t>
      </w:r>
      <w:r w:rsidRPr="008A646D">
        <w:rPr>
          <w:i/>
          <w:iCs/>
          <w:color w:val="000000" w:themeColor="text1"/>
          <w:shd w:val="clear" w:color="auto" w:fill="FFFFFF"/>
        </w:rPr>
        <w:t>Headache</w:t>
      </w:r>
      <w:r w:rsidRPr="008A646D">
        <w:rPr>
          <w:color w:val="000000" w:themeColor="text1"/>
          <w:shd w:val="clear" w:color="auto" w:fill="FFFFFF"/>
        </w:rPr>
        <w:t>, </w:t>
      </w:r>
      <w:r w:rsidRPr="008A646D">
        <w:rPr>
          <w:i/>
          <w:iCs/>
          <w:color w:val="000000" w:themeColor="text1"/>
          <w:shd w:val="clear" w:color="auto" w:fill="FFFFFF"/>
        </w:rPr>
        <w:t>59</w:t>
      </w:r>
      <w:r w:rsidRPr="008A646D">
        <w:rPr>
          <w:color w:val="000000" w:themeColor="text1"/>
          <w:shd w:val="clear" w:color="auto" w:fill="FFFFFF"/>
        </w:rPr>
        <w:t xml:space="preserve">(1), 32–45. </w:t>
      </w:r>
      <w:hyperlink r:id="rId9" w:history="1">
        <w:r w:rsidRPr="008A646D">
          <w:rPr>
            <w:rStyle w:val="Hyperlink"/>
            <w:color w:val="000000" w:themeColor="text1"/>
            <w:shd w:val="clear" w:color="auto" w:fill="FFFFFF"/>
          </w:rPr>
          <w:t>https://doi.org/10.1111/head.13435</w:t>
        </w:r>
      </w:hyperlink>
      <w:r w:rsidRPr="008A646D">
        <w:rPr>
          <w:color w:val="000000" w:themeColor="text1"/>
          <w:shd w:val="clear" w:color="auto" w:fill="FFFFFF"/>
        </w:rPr>
        <w:t>.</w:t>
      </w:r>
    </w:p>
    <w:p w:rsidR="00AE3366" w:rsidRDefault="00F47A82" w:rsidP="00AE3366">
      <w:pPr>
        <w:pStyle w:val="NormalWeb"/>
        <w:shd w:val="clear" w:color="auto" w:fill="FFFFFF"/>
        <w:spacing w:line="480" w:lineRule="auto"/>
        <w:ind w:left="720" w:hanging="720"/>
        <w:rPr>
          <w:color w:val="000000" w:themeColor="text1"/>
          <w:shd w:val="clear" w:color="auto" w:fill="FFFFFF"/>
        </w:rPr>
      </w:pPr>
      <w:r w:rsidRPr="00AE3366">
        <w:rPr>
          <w:color w:val="000000" w:themeColor="text1"/>
          <w:shd w:val="clear" w:color="auto" w:fill="FFFFFF"/>
        </w:rPr>
        <w:t>Buse, D. C., Scher, A. I., Dodick, D. W., Reed, M. L., Fanning, K. M., Adams, A. M., &amp; Lipton, R. B. (2016, May). Impact of migraine on the family: perspectives of people with migraine and their spouse/domestic partner in the CaMEO study. In </w:t>
      </w:r>
      <w:r w:rsidRPr="00AE3366">
        <w:rPr>
          <w:i/>
          <w:iCs/>
          <w:color w:val="000000" w:themeColor="text1"/>
          <w:shd w:val="clear" w:color="auto" w:fill="FFFFFF"/>
        </w:rPr>
        <w:t>Mayo Clinic Pr</w:t>
      </w:r>
      <w:r w:rsidRPr="00AE3366">
        <w:rPr>
          <w:i/>
          <w:iCs/>
          <w:color w:val="000000" w:themeColor="text1"/>
          <w:shd w:val="clear" w:color="auto" w:fill="FFFFFF"/>
        </w:rPr>
        <w:t>oceedings</w:t>
      </w:r>
      <w:r w:rsidRPr="00AE3366">
        <w:rPr>
          <w:color w:val="000000" w:themeColor="text1"/>
          <w:shd w:val="clear" w:color="auto" w:fill="FFFFFF"/>
        </w:rPr>
        <w:t> (Vol. 91, No. 5, pp. 596-611). Elsevier.</w:t>
      </w:r>
    </w:p>
    <w:p w:rsidR="008A646D" w:rsidRPr="008A646D" w:rsidRDefault="00F47A82" w:rsidP="008A646D">
      <w:pPr>
        <w:pStyle w:val="p"/>
        <w:shd w:val="clear" w:color="auto" w:fill="FFFFFF"/>
        <w:spacing w:before="166" w:beforeAutospacing="0" w:after="166" w:afterAutospacing="0" w:line="480" w:lineRule="auto"/>
        <w:ind w:left="720" w:hanging="720"/>
        <w:rPr>
          <w:color w:val="000000" w:themeColor="text1"/>
        </w:rPr>
      </w:pPr>
      <w:r w:rsidRPr="008A646D">
        <w:rPr>
          <w:color w:val="000000" w:themeColor="text1"/>
          <w:shd w:val="clear" w:color="auto" w:fill="FFFFFF"/>
        </w:rPr>
        <w:t>Kryst, S., &amp; Scherl, E. (1994). A population-based survey of the social and personal impact of headache. </w:t>
      </w:r>
      <w:r w:rsidRPr="008A646D">
        <w:rPr>
          <w:rStyle w:val="Emphasis"/>
          <w:color w:val="000000" w:themeColor="text1"/>
          <w:shd w:val="clear" w:color="auto" w:fill="FFFFFF"/>
        </w:rPr>
        <w:t>Headache: The Journal of Head and Face Pain, 34</w:t>
      </w:r>
      <w:r w:rsidRPr="008A646D">
        <w:rPr>
          <w:color w:val="000000" w:themeColor="text1"/>
          <w:shd w:val="clear" w:color="auto" w:fill="FFFFFF"/>
        </w:rPr>
        <w:t>(6), 344–350. </w:t>
      </w:r>
      <w:hyperlink r:id="rId10" w:tgtFrame="_blank" w:history="1">
        <w:r w:rsidRPr="008A646D">
          <w:rPr>
            <w:rStyle w:val="Hyperlink"/>
            <w:color w:val="000000" w:themeColor="text1"/>
            <w:shd w:val="clear" w:color="auto" w:fill="FFFFFF"/>
          </w:rPr>
          <w:t>https://doi.org/10.1111/j.1526-4610.1994.hed3406344.x</w:t>
        </w:r>
      </w:hyperlink>
    </w:p>
    <w:p w:rsidR="008A646D" w:rsidRPr="008A646D" w:rsidRDefault="00F47A82" w:rsidP="008A646D">
      <w:pPr>
        <w:spacing w:line="480" w:lineRule="auto"/>
        <w:ind w:left="720" w:hanging="720"/>
        <w:rPr>
          <w:color w:val="000000" w:themeColor="text1"/>
          <w:shd w:val="clear" w:color="auto" w:fill="FFFFFF"/>
        </w:rPr>
      </w:pPr>
      <w:r w:rsidRPr="008A646D">
        <w:rPr>
          <w:color w:val="000000" w:themeColor="text1"/>
          <w:shd w:val="clear" w:color="auto" w:fill="FFFFFF"/>
        </w:rPr>
        <w:t>Peres, M., Mercante, J., Tobo, P. R., Kamei, H., &amp; Bigal, M. E. (2017). Anxiety and depression symptoms and mi</w:t>
      </w:r>
      <w:r w:rsidRPr="008A646D">
        <w:rPr>
          <w:color w:val="000000" w:themeColor="text1"/>
          <w:shd w:val="clear" w:color="auto" w:fill="FFFFFF"/>
        </w:rPr>
        <w:t>graine: a symptom-based approach research. </w:t>
      </w:r>
      <w:r w:rsidRPr="008A646D">
        <w:rPr>
          <w:i/>
          <w:iCs/>
          <w:color w:val="000000" w:themeColor="text1"/>
          <w:shd w:val="clear" w:color="auto" w:fill="FFFFFF"/>
        </w:rPr>
        <w:t>The journal of headache and pain</w:t>
      </w:r>
      <w:r w:rsidRPr="008A646D">
        <w:rPr>
          <w:color w:val="000000" w:themeColor="text1"/>
          <w:shd w:val="clear" w:color="auto" w:fill="FFFFFF"/>
        </w:rPr>
        <w:t>, </w:t>
      </w:r>
      <w:r w:rsidRPr="008A646D">
        <w:rPr>
          <w:i/>
          <w:iCs/>
          <w:color w:val="000000" w:themeColor="text1"/>
          <w:shd w:val="clear" w:color="auto" w:fill="FFFFFF"/>
        </w:rPr>
        <w:t>18</w:t>
      </w:r>
      <w:r w:rsidRPr="008A646D">
        <w:rPr>
          <w:color w:val="000000" w:themeColor="text1"/>
          <w:shd w:val="clear" w:color="auto" w:fill="FFFFFF"/>
        </w:rPr>
        <w:t xml:space="preserve">(1), 37. </w:t>
      </w:r>
      <w:hyperlink r:id="rId11" w:history="1">
        <w:r w:rsidRPr="008A646D">
          <w:rPr>
            <w:rStyle w:val="Hyperlink"/>
            <w:color w:val="000000" w:themeColor="text1"/>
            <w:shd w:val="clear" w:color="auto" w:fill="FFFFFF"/>
          </w:rPr>
          <w:t>https://doi.org/10.1186/s10194-017-0742-1</w:t>
        </w:r>
      </w:hyperlink>
    </w:p>
    <w:p w:rsidR="008A646D" w:rsidRPr="00AE3366" w:rsidRDefault="00F47A82" w:rsidP="00AE3366">
      <w:pPr>
        <w:spacing w:line="480" w:lineRule="auto"/>
        <w:ind w:left="720" w:hanging="720"/>
        <w:rPr>
          <w:color w:val="000000" w:themeColor="text1"/>
        </w:rPr>
      </w:pPr>
      <w:r w:rsidRPr="00AE3366">
        <w:rPr>
          <w:color w:val="000000" w:themeColor="text1"/>
          <w:shd w:val="clear" w:color="auto" w:fill="FFFFFF"/>
        </w:rPr>
        <w:t>Seng, E. K., Buse, D. C., Klepper, J. E., J. Mayson, S., Grinberg, A</w:t>
      </w:r>
      <w:r w:rsidRPr="00AE3366">
        <w:rPr>
          <w:color w:val="000000" w:themeColor="text1"/>
          <w:shd w:val="clear" w:color="auto" w:fill="FFFFFF"/>
        </w:rPr>
        <w:t>. S., Grosberg, B. M., ... &amp; Lipton, R. B. (2017). Psychological factors associated with chronic migraine and severe migraine‐related disability: an observational study in a tertiary headache center. </w:t>
      </w:r>
      <w:r w:rsidRPr="00AE3366">
        <w:rPr>
          <w:i/>
          <w:iCs/>
          <w:color w:val="000000" w:themeColor="text1"/>
          <w:shd w:val="clear" w:color="auto" w:fill="FFFFFF"/>
        </w:rPr>
        <w:t>Headache: The Journal of Head and Face Pain</w:t>
      </w:r>
      <w:r w:rsidRPr="00AE3366">
        <w:rPr>
          <w:color w:val="000000" w:themeColor="text1"/>
          <w:shd w:val="clear" w:color="auto" w:fill="FFFFFF"/>
        </w:rPr>
        <w:t>, </w:t>
      </w:r>
      <w:r w:rsidRPr="00AE3366">
        <w:rPr>
          <w:i/>
          <w:iCs/>
          <w:color w:val="000000" w:themeColor="text1"/>
          <w:shd w:val="clear" w:color="auto" w:fill="FFFFFF"/>
        </w:rPr>
        <w:t>57</w:t>
      </w:r>
      <w:r w:rsidRPr="00AE3366">
        <w:rPr>
          <w:color w:val="000000" w:themeColor="text1"/>
          <w:shd w:val="clear" w:color="auto" w:fill="FFFFFF"/>
        </w:rPr>
        <w:t>(4), 593-</w:t>
      </w:r>
      <w:r w:rsidRPr="00AE3366">
        <w:rPr>
          <w:color w:val="000000" w:themeColor="text1"/>
          <w:shd w:val="clear" w:color="auto" w:fill="FFFFFF"/>
        </w:rPr>
        <w:t>604.</w:t>
      </w:r>
    </w:p>
    <w:p w:rsidR="008A646D" w:rsidRPr="00E91C09" w:rsidRDefault="008A646D" w:rsidP="008A646D">
      <w:pPr>
        <w:pStyle w:val="p"/>
        <w:shd w:val="clear" w:color="auto" w:fill="FFFFFF"/>
        <w:spacing w:before="166" w:beforeAutospacing="0" w:after="166" w:afterAutospacing="0" w:line="480" w:lineRule="auto"/>
        <w:rPr>
          <w:color w:val="000000" w:themeColor="text1"/>
        </w:rPr>
      </w:pPr>
    </w:p>
    <w:p w:rsidR="008A646D" w:rsidRPr="00EE338F" w:rsidRDefault="008A646D" w:rsidP="008A646D">
      <w:pPr>
        <w:pStyle w:val="NormalWeb"/>
        <w:shd w:val="clear" w:color="auto" w:fill="FFFFFF"/>
        <w:spacing w:line="480" w:lineRule="auto"/>
        <w:rPr>
          <w:color w:val="000000"/>
          <w:shd w:val="clear" w:color="auto" w:fill="FFFFFF"/>
        </w:rPr>
      </w:pPr>
    </w:p>
    <w:p w:rsidR="00F54BC2" w:rsidRDefault="00F47A82" w:rsidP="00080676">
      <w:pPr>
        <w:spacing w:line="480" w:lineRule="auto"/>
        <w:ind w:left="720"/>
      </w:pPr>
      <w:r>
        <w:rPr>
          <w:color w:val="000000"/>
        </w:rPr>
        <w:lastRenderedPageBreak/>
        <w:br/>
      </w:r>
    </w:p>
    <w:p w:rsidR="005F3F28" w:rsidRPr="00080676" w:rsidRDefault="005F3F28" w:rsidP="00080676">
      <w:pPr>
        <w:spacing w:line="480" w:lineRule="auto"/>
        <w:ind w:left="720"/>
        <w:rPr>
          <w:rFonts w:eastAsia="Calibri"/>
        </w:rPr>
      </w:pPr>
    </w:p>
    <w:p w:rsidR="00F34923" w:rsidRPr="00080676" w:rsidRDefault="00F34923" w:rsidP="00080676">
      <w:pPr>
        <w:spacing w:line="480" w:lineRule="auto"/>
        <w:ind w:left="720" w:hanging="720"/>
      </w:pPr>
    </w:p>
    <w:p w:rsidR="00191808" w:rsidRPr="003150C4" w:rsidRDefault="00191808" w:rsidP="002D6EA2">
      <w:pPr>
        <w:spacing w:line="480" w:lineRule="auto"/>
        <w:ind w:firstLine="720"/>
        <w:rPr>
          <w:color w:val="000000" w:themeColor="text1"/>
        </w:rPr>
      </w:pPr>
    </w:p>
    <w:sectPr w:rsidR="00191808" w:rsidRPr="003150C4" w:rsidSect="00332140">
      <w:headerReference w:type="default" r:id="rId12"/>
      <w:headerReference w:type="first" r:id="rId13"/>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A82" w:rsidRDefault="00F47A82">
      <w:r>
        <w:separator/>
      </w:r>
    </w:p>
  </w:endnote>
  <w:endnote w:type="continuationSeparator" w:id="0">
    <w:p w:rsidR="00F47A82" w:rsidRDefault="00F4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f3">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A82" w:rsidRDefault="00F47A82">
      <w:r>
        <w:separator/>
      </w:r>
    </w:p>
  </w:footnote>
  <w:footnote w:type="continuationSeparator" w:id="0">
    <w:p w:rsidR="00F47A82" w:rsidRDefault="00F47A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124746"/>
      <w:docPartObj>
        <w:docPartGallery w:val="Page Numbers (Top of Page)"/>
        <w:docPartUnique/>
      </w:docPartObj>
    </w:sdtPr>
    <w:sdtEndPr>
      <w:rPr>
        <w:noProof/>
      </w:rPr>
    </w:sdtEndPr>
    <w:sdtContent>
      <w:p w:rsidR="00643D2F" w:rsidRDefault="00332140">
        <w:pPr>
          <w:pStyle w:val="Header"/>
          <w:jc w:val="right"/>
        </w:pPr>
        <w:r>
          <w:t>PSYCHOLOGICAL EFFECTS OF MIGRAINE</w:t>
        </w:r>
        <w:r>
          <w:tab/>
        </w:r>
        <w:r>
          <w:tab/>
        </w:r>
        <w:r w:rsidR="00F47A82">
          <w:fldChar w:fldCharType="begin"/>
        </w:r>
        <w:r w:rsidR="00F47A82">
          <w:instrText xml:space="preserve"> PAGE   \* MERGEFORMAT </w:instrText>
        </w:r>
        <w:r w:rsidR="00F47A82">
          <w:fldChar w:fldCharType="separate"/>
        </w:r>
        <w:r>
          <w:rPr>
            <w:noProof/>
          </w:rPr>
          <w:t>3</w:t>
        </w:r>
        <w:r w:rsidR="00F47A82">
          <w:rPr>
            <w:noProof/>
          </w:rPr>
          <w:fldChar w:fldCharType="end"/>
        </w:r>
      </w:p>
    </w:sdtContent>
  </w:sdt>
  <w:p w:rsidR="00643D2F" w:rsidRDefault="00643D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40" w:rsidRDefault="00332140">
    <w:pPr>
      <w:pStyle w:val="Header"/>
    </w:pPr>
    <w:r>
      <w:t xml:space="preserve">Running head: </w:t>
    </w:r>
    <w:r>
      <w:t>PSYCHOLOGICAL EFFECTS OF MIGRAINE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4257"/>
    <w:multiLevelType w:val="hybridMultilevel"/>
    <w:tmpl w:val="728CD446"/>
    <w:lvl w:ilvl="0" w:tplc="A81EF260">
      <w:start w:val="1"/>
      <w:numFmt w:val="bullet"/>
      <w:lvlText w:val=""/>
      <w:lvlJc w:val="left"/>
      <w:pPr>
        <w:ind w:left="720" w:hanging="360"/>
      </w:pPr>
      <w:rPr>
        <w:rFonts w:ascii="Symbol" w:hAnsi="Symbol" w:hint="default"/>
      </w:rPr>
    </w:lvl>
    <w:lvl w:ilvl="1" w:tplc="E2EE43C6" w:tentative="1">
      <w:start w:val="1"/>
      <w:numFmt w:val="lowerLetter"/>
      <w:lvlText w:val="%2."/>
      <w:lvlJc w:val="left"/>
      <w:pPr>
        <w:ind w:left="1440" w:hanging="360"/>
      </w:pPr>
    </w:lvl>
    <w:lvl w:ilvl="2" w:tplc="59069EA4" w:tentative="1">
      <w:start w:val="1"/>
      <w:numFmt w:val="lowerRoman"/>
      <w:lvlText w:val="%3."/>
      <w:lvlJc w:val="right"/>
      <w:pPr>
        <w:ind w:left="2160" w:hanging="180"/>
      </w:pPr>
    </w:lvl>
    <w:lvl w:ilvl="3" w:tplc="87425618" w:tentative="1">
      <w:start w:val="1"/>
      <w:numFmt w:val="decimal"/>
      <w:lvlText w:val="%4."/>
      <w:lvlJc w:val="left"/>
      <w:pPr>
        <w:ind w:left="2880" w:hanging="360"/>
      </w:pPr>
    </w:lvl>
    <w:lvl w:ilvl="4" w:tplc="27E03E02" w:tentative="1">
      <w:start w:val="1"/>
      <w:numFmt w:val="lowerLetter"/>
      <w:lvlText w:val="%5."/>
      <w:lvlJc w:val="left"/>
      <w:pPr>
        <w:ind w:left="3600" w:hanging="360"/>
      </w:pPr>
    </w:lvl>
    <w:lvl w:ilvl="5" w:tplc="4594BDA0" w:tentative="1">
      <w:start w:val="1"/>
      <w:numFmt w:val="lowerRoman"/>
      <w:lvlText w:val="%6."/>
      <w:lvlJc w:val="right"/>
      <w:pPr>
        <w:ind w:left="4320" w:hanging="180"/>
      </w:pPr>
    </w:lvl>
    <w:lvl w:ilvl="6" w:tplc="4398730E" w:tentative="1">
      <w:start w:val="1"/>
      <w:numFmt w:val="decimal"/>
      <w:lvlText w:val="%7."/>
      <w:lvlJc w:val="left"/>
      <w:pPr>
        <w:ind w:left="5040" w:hanging="360"/>
      </w:pPr>
    </w:lvl>
    <w:lvl w:ilvl="7" w:tplc="62887AC2" w:tentative="1">
      <w:start w:val="1"/>
      <w:numFmt w:val="lowerLetter"/>
      <w:lvlText w:val="%8."/>
      <w:lvlJc w:val="left"/>
      <w:pPr>
        <w:ind w:left="5760" w:hanging="360"/>
      </w:pPr>
    </w:lvl>
    <w:lvl w:ilvl="8" w:tplc="D716F8BA" w:tentative="1">
      <w:start w:val="1"/>
      <w:numFmt w:val="lowerRoman"/>
      <w:lvlText w:val="%9."/>
      <w:lvlJc w:val="right"/>
      <w:pPr>
        <w:ind w:left="6480" w:hanging="180"/>
      </w:pPr>
    </w:lvl>
  </w:abstractNum>
  <w:abstractNum w:abstractNumId="1">
    <w:nsid w:val="04B53194"/>
    <w:multiLevelType w:val="hybridMultilevel"/>
    <w:tmpl w:val="4D60DD7A"/>
    <w:lvl w:ilvl="0" w:tplc="404E49DE">
      <w:start w:val="1"/>
      <w:numFmt w:val="decimal"/>
      <w:lvlText w:val="%1."/>
      <w:lvlJc w:val="left"/>
      <w:pPr>
        <w:ind w:left="720" w:hanging="360"/>
      </w:pPr>
      <w:rPr>
        <w:b/>
      </w:rPr>
    </w:lvl>
    <w:lvl w:ilvl="1" w:tplc="1E040596" w:tentative="1">
      <w:start w:val="1"/>
      <w:numFmt w:val="lowerLetter"/>
      <w:lvlText w:val="%2."/>
      <w:lvlJc w:val="left"/>
      <w:pPr>
        <w:ind w:left="1440" w:hanging="360"/>
      </w:pPr>
    </w:lvl>
    <w:lvl w:ilvl="2" w:tplc="A2B457E4" w:tentative="1">
      <w:start w:val="1"/>
      <w:numFmt w:val="lowerRoman"/>
      <w:lvlText w:val="%3."/>
      <w:lvlJc w:val="right"/>
      <w:pPr>
        <w:ind w:left="2160" w:hanging="180"/>
      </w:pPr>
    </w:lvl>
    <w:lvl w:ilvl="3" w:tplc="4546F972" w:tentative="1">
      <w:start w:val="1"/>
      <w:numFmt w:val="decimal"/>
      <w:lvlText w:val="%4."/>
      <w:lvlJc w:val="left"/>
      <w:pPr>
        <w:ind w:left="2880" w:hanging="360"/>
      </w:pPr>
    </w:lvl>
    <w:lvl w:ilvl="4" w:tplc="0F6AB58C" w:tentative="1">
      <w:start w:val="1"/>
      <w:numFmt w:val="lowerLetter"/>
      <w:lvlText w:val="%5."/>
      <w:lvlJc w:val="left"/>
      <w:pPr>
        <w:ind w:left="3600" w:hanging="360"/>
      </w:pPr>
    </w:lvl>
    <w:lvl w:ilvl="5" w:tplc="32A2CE78" w:tentative="1">
      <w:start w:val="1"/>
      <w:numFmt w:val="lowerRoman"/>
      <w:lvlText w:val="%6."/>
      <w:lvlJc w:val="right"/>
      <w:pPr>
        <w:ind w:left="4320" w:hanging="180"/>
      </w:pPr>
    </w:lvl>
    <w:lvl w:ilvl="6" w:tplc="58FC3A84" w:tentative="1">
      <w:start w:val="1"/>
      <w:numFmt w:val="decimal"/>
      <w:lvlText w:val="%7."/>
      <w:lvlJc w:val="left"/>
      <w:pPr>
        <w:ind w:left="5040" w:hanging="360"/>
      </w:pPr>
    </w:lvl>
    <w:lvl w:ilvl="7" w:tplc="52980172" w:tentative="1">
      <w:start w:val="1"/>
      <w:numFmt w:val="lowerLetter"/>
      <w:lvlText w:val="%8."/>
      <w:lvlJc w:val="left"/>
      <w:pPr>
        <w:ind w:left="5760" w:hanging="360"/>
      </w:pPr>
    </w:lvl>
    <w:lvl w:ilvl="8" w:tplc="D8B4EA82" w:tentative="1">
      <w:start w:val="1"/>
      <w:numFmt w:val="lowerRoman"/>
      <w:lvlText w:val="%9."/>
      <w:lvlJc w:val="right"/>
      <w:pPr>
        <w:ind w:left="6480" w:hanging="180"/>
      </w:pPr>
    </w:lvl>
  </w:abstractNum>
  <w:abstractNum w:abstractNumId="2">
    <w:nsid w:val="087F1D57"/>
    <w:multiLevelType w:val="hybridMultilevel"/>
    <w:tmpl w:val="6EA8C0E0"/>
    <w:lvl w:ilvl="0" w:tplc="E9BEA398">
      <w:start w:val="1"/>
      <w:numFmt w:val="decimal"/>
      <w:lvlText w:val="%1."/>
      <w:lvlJc w:val="left"/>
      <w:pPr>
        <w:ind w:left="720" w:hanging="360"/>
      </w:pPr>
    </w:lvl>
    <w:lvl w:ilvl="1" w:tplc="77AEE600" w:tentative="1">
      <w:start w:val="1"/>
      <w:numFmt w:val="lowerLetter"/>
      <w:lvlText w:val="%2."/>
      <w:lvlJc w:val="left"/>
      <w:pPr>
        <w:ind w:left="1440" w:hanging="360"/>
      </w:pPr>
    </w:lvl>
    <w:lvl w:ilvl="2" w:tplc="2E40AA0E" w:tentative="1">
      <w:start w:val="1"/>
      <w:numFmt w:val="lowerRoman"/>
      <w:lvlText w:val="%3."/>
      <w:lvlJc w:val="right"/>
      <w:pPr>
        <w:ind w:left="2160" w:hanging="180"/>
      </w:pPr>
    </w:lvl>
    <w:lvl w:ilvl="3" w:tplc="55C62218" w:tentative="1">
      <w:start w:val="1"/>
      <w:numFmt w:val="decimal"/>
      <w:lvlText w:val="%4."/>
      <w:lvlJc w:val="left"/>
      <w:pPr>
        <w:ind w:left="2880" w:hanging="360"/>
      </w:pPr>
    </w:lvl>
    <w:lvl w:ilvl="4" w:tplc="42A2A69A" w:tentative="1">
      <w:start w:val="1"/>
      <w:numFmt w:val="lowerLetter"/>
      <w:lvlText w:val="%5."/>
      <w:lvlJc w:val="left"/>
      <w:pPr>
        <w:ind w:left="3600" w:hanging="360"/>
      </w:pPr>
    </w:lvl>
    <w:lvl w:ilvl="5" w:tplc="E306F95C" w:tentative="1">
      <w:start w:val="1"/>
      <w:numFmt w:val="lowerRoman"/>
      <w:lvlText w:val="%6."/>
      <w:lvlJc w:val="right"/>
      <w:pPr>
        <w:ind w:left="4320" w:hanging="180"/>
      </w:pPr>
    </w:lvl>
    <w:lvl w:ilvl="6" w:tplc="FFB69C0C" w:tentative="1">
      <w:start w:val="1"/>
      <w:numFmt w:val="decimal"/>
      <w:lvlText w:val="%7."/>
      <w:lvlJc w:val="left"/>
      <w:pPr>
        <w:ind w:left="5040" w:hanging="360"/>
      </w:pPr>
    </w:lvl>
    <w:lvl w:ilvl="7" w:tplc="F9105C3A" w:tentative="1">
      <w:start w:val="1"/>
      <w:numFmt w:val="lowerLetter"/>
      <w:lvlText w:val="%8."/>
      <w:lvlJc w:val="left"/>
      <w:pPr>
        <w:ind w:left="5760" w:hanging="360"/>
      </w:pPr>
    </w:lvl>
    <w:lvl w:ilvl="8" w:tplc="976688DA" w:tentative="1">
      <w:start w:val="1"/>
      <w:numFmt w:val="lowerRoman"/>
      <w:lvlText w:val="%9."/>
      <w:lvlJc w:val="right"/>
      <w:pPr>
        <w:ind w:left="6480" w:hanging="180"/>
      </w:pPr>
    </w:lvl>
  </w:abstractNum>
  <w:abstractNum w:abstractNumId="3">
    <w:nsid w:val="09E66E7F"/>
    <w:multiLevelType w:val="hybridMultilevel"/>
    <w:tmpl w:val="B650BF6C"/>
    <w:lvl w:ilvl="0" w:tplc="28661EA2">
      <w:start w:val="1"/>
      <w:numFmt w:val="decimal"/>
      <w:lvlText w:val="%1."/>
      <w:lvlJc w:val="left"/>
      <w:pPr>
        <w:ind w:left="780" w:hanging="360"/>
      </w:pPr>
    </w:lvl>
    <w:lvl w:ilvl="1" w:tplc="9FCCC4FC" w:tentative="1">
      <w:start w:val="1"/>
      <w:numFmt w:val="lowerLetter"/>
      <w:lvlText w:val="%2."/>
      <w:lvlJc w:val="left"/>
      <w:pPr>
        <w:ind w:left="1500" w:hanging="360"/>
      </w:pPr>
    </w:lvl>
    <w:lvl w:ilvl="2" w:tplc="A19C6B86" w:tentative="1">
      <w:start w:val="1"/>
      <w:numFmt w:val="lowerRoman"/>
      <w:lvlText w:val="%3."/>
      <w:lvlJc w:val="right"/>
      <w:pPr>
        <w:ind w:left="2220" w:hanging="180"/>
      </w:pPr>
    </w:lvl>
    <w:lvl w:ilvl="3" w:tplc="5EBE084C" w:tentative="1">
      <w:start w:val="1"/>
      <w:numFmt w:val="decimal"/>
      <w:lvlText w:val="%4."/>
      <w:lvlJc w:val="left"/>
      <w:pPr>
        <w:ind w:left="2940" w:hanging="360"/>
      </w:pPr>
    </w:lvl>
    <w:lvl w:ilvl="4" w:tplc="B698909A" w:tentative="1">
      <w:start w:val="1"/>
      <w:numFmt w:val="lowerLetter"/>
      <w:lvlText w:val="%5."/>
      <w:lvlJc w:val="left"/>
      <w:pPr>
        <w:ind w:left="3660" w:hanging="360"/>
      </w:pPr>
    </w:lvl>
    <w:lvl w:ilvl="5" w:tplc="F70ABDC4" w:tentative="1">
      <w:start w:val="1"/>
      <w:numFmt w:val="lowerRoman"/>
      <w:lvlText w:val="%6."/>
      <w:lvlJc w:val="right"/>
      <w:pPr>
        <w:ind w:left="4380" w:hanging="180"/>
      </w:pPr>
    </w:lvl>
    <w:lvl w:ilvl="6" w:tplc="B9A21D54" w:tentative="1">
      <w:start w:val="1"/>
      <w:numFmt w:val="decimal"/>
      <w:lvlText w:val="%7."/>
      <w:lvlJc w:val="left"/>
      <w:pPr>
        <w:ind w:left="5100" w:hanging="360"/>
      </w:pPr>
    </w:lvl>
    <w:lvl w:ilvl="7" w:tplc="865AB242" w:tentative="1">
      <w:start w:val="1"/>
      <w:numFmt w:val="lowerLetter"/>
      <w:lvlText w:val="%8."/>
      <w:lvlJc w:val="left"/>
      <w:pPr>
        <w:ind w:left="5820" w:hanging="360"/>
      </w:pPr>
    </w:lvl>
    <w:lvl w:ilvl="8" w:tplc="FF423FC0" w:tentative="1">
      <w:start w:val="1"/>
      <w:numFmt w:val="lowerRoman"/>
      <w:lvlText w:val="%9."/>
      <w:lvlJc w:val="right"/>
      <w:pPr>
        <w:ind w:left="6540" w:hanging="180"/>
      </w:pPr>
    </w:lvl>
  </w:abstractNum>
  <w:abstractNum w:abstractNumId="4">
    <w:nsid w:val="0E477DB2"/>
    <w:multiLevelType w:val="multilevel"/>
    <w:tmpl w:val="D3089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32059A"/>
    <w:multiLevelType w:val="multilevel"/>
    <w:tmpl w:val="165A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6D5CB4"/>
    <w:multiLevelType w:val="hybridMultilevel"/>
    <w:tmpl w:val="6656691A"/>
    <w:lvl w:ilvl="0" w:tplc="2892C938">
      <w:start w:val="1"/>
      <w:numFmt w:val="lowerLetter"/>
      <w:lvlText w:val="%1)"/>
      <w:lvlJc w:val="left"/>
      <w:pPr>
        <w:ind w:left="1440" w:hanging="360"/>
      </w:pPr>
    </w:lvl>
    <w:lvl w:ilvl="1" w:tplc="E07A300E" w:tentative="1">
      <w:start w:val="1"/>
      <w:numFmt w:val="lowerLetter"/>
      <w:lvlText w:val="%2."/>
      <w:lvlJc w:val="left"/>
      <w:pPr>
        <w:ind w:left="2160" w:hanging="360"/>
      </w:pPr>
    </w:lvl>
    <w:lvl w:ilvl="2" w:tplc="FFBC5A9C" w:tentative="1">
      <w:start w:val="1"/>
      <w:numFmt w:val="lowerRoman"/>
      <w:lvlText w:val="%3."/>
      <w:lvlJc w:val="right"/>
      <w:pPr>
        <w:ind w:left="2880" w:hanging="180"/>
      </w:pPr>
    </w:lvl>
    <w:lvl w:ilvl="3" w:tplc="70DE7038" w:tentative="1">
      <w:start w:val="1"/>
      <w:numFmt w:val="decimal"/>
      <w:lvlText w:val="%4."/>
      <w:lvlJc w:val="left"/>
      <w:pPr>
        <w:ind w:left="3600" w:hanging="360"/>
      </w:pPr>
    </w:lvl>
    <w:lvl w:ilvl="4" w:tplc="8360758A" w:tentative="1">
      <w:start w:val="1"/>
      <w:numFmt w:val="lowerLetter"/>
      <w:lvlText w:val="%5."/>
      <w:lvlJc w:val="left"/>
      <w:pPr>
        <w:ind w:left="4320" w:hanging="360"/>
      </w:pPr>
    </w:lvl>
    <w:lvl w:ilvl="5" w:tplc="AFA6206E" w:tentative="1">
      <w:start w:val="1"/>
      <w:numFmt w:val="lowerRoman"/>
      <w:lvlText w:val="%6."/>
      <w:lvlJc w:val="right"/>
      <w:pPr>
        <w:ind w:left="5040" w:hanging="180"/>
      </w:pPr>
    </w:lvl>
    <w:lvl w:ilvl="6" w:tplc="91BA23DE" w:tentative="1">
      <w:start w:val="1"/>
      <w:numFmt w:val="decimal"/>
      <w:lvlText w:val="%7."/>
      <w:lvlJc w:val="left"/>
      <w:pPr>
        <w:ind w:left="5760" w:hanging="360"/>
      </w:pPr>
    </w:lvl>
    <w:lvl w:ilvl="7" w:tplc="81924756" w:tentative="1">
      <w:start w:val="1"/>
      <w:numFmt w:val="lowerLetter"/>
      <w:lvlText w:val="%8."/>
      <w:lvlJc w:val="left"/>
      <w:pPr>
        <w:ind w:left="6480" w:hanging="360"/>
      </w:pPr>
    </w:lvl>
    <w:lvl w:ilvl="8" w:tplc="1DAA51BC" w:tentative="1">
      <w:start w:val="1"/>
      <w:numFmt w:val="lowerRoman"/>
      <w:lvlText w:val="%9."/>
      <w:lvlJc w:val="right"/>
      <w:pPr>
        <w:ind w:left="7200" w:hanging="180"/>
      </w:pPr>
    </w:lvl>
  </w:abstractNum>
  <w:abstractNum w:abstractNumId="7">
    <w:nsid w:val="185703E1"/>
    <w:multiLevelType w:val="hybridMultilevel"/>
    <w:tmpl w:val="EBB8AC56"/>
    <w:lvl w:ilvl="0" w:tplc="E034EEEA">
      <w:start w:val="1"/>
      <w:numFmt w:val="decimal"/>
      <w:lvlText w:val="%1."/>
      <w:lvlJc w:val="left"/>
      <w:pPr>
        <w:ind w:left="1440" w:hanging="360"/>
      </w:pPr>
    </w:lvl>
    <w:lvl w:ilvl="1" w:tplc="07D49498" w:tentative="1">
      <w:start w:val="1"/>
      <w:numFmt w:val="lowerLetter"/>
      <w:lvlText w:val="%2."/>
      <w:lvlJc w:val="left"/>
      <w:pPr>
        <w:ind w:left="2160" w:hanging="360"/>
      </w:pPr>
    </w:lvl>
    <w:lvl w:ilvl="2" w:tplc="03EE120A" w:tentative="1">
      <w:start w:val="1"/>
      <w:numFmt w:val="lowerRoman"/>
      <w:lvlText w:val="%3."/>
      <w:lvlJc w:val="right"/>
      <w:pPr>
        <w:ind w:left="2880" w:hanging="180"/>
      </w:pPr>
    </w:lvl>
    <w:lvl w:ilvl="3" w:tplc="57387D48" w:tentative="1">
      <w:start w:val="1"/>
      <w:numFmt w:val="decimal"/>
      <w:lvlText w:val="%4."/>
      <w:lvlJc w:val="left"/>
      <w:pPr>
        <w:ind w:left="3600" w:hanging="360"/>
      </w:pPr>
    </w:lvl>
    <w:lvl w:ilvl="4" w:tplc="98CC6292" w:tentative="1">
      <w:start w:val="1"/>
      <w:numFmt w:val="lowerLetter"/>
      <w:lvlText w:val="%5."/>
      <w:lvlJc w:val="left"/>
      <w:pPr>
        <w:ind w:left="4320" w:hanging="360"/>
      </w:pPr>
    </w:lvl>
    <w:lvl w:ilvl="5" w:tplc="D04816FC" w:tentative="1">
      <w:start w:val="1"/>
      <w:numFmt w:val="lowerRoman"/>
      <w:lvlText w:val="%6."/>
      <w:lvlJc w:val="right"/>
      <w:pPr>
        <w:ind w:left="5040" w:hanging="180"/>
      </w:pPr>
    </w:lvl>
    <w:lvl w:ilvl="6" w:tplc="457E718E" w:tentative="1">
      <w:start w:val="1"/>
      <w:numFmt w:val="decimal"/>
      <w:lvlText w:val="%7."/>
      <w:lvlJc w:val="left"/>
      <w:pPr>
        <w:ind w:left="5760" w:hanging="360"/>
      </w:pPr>
    </w:lvl>
    <w:lvl w:ilvl="7" w:tplc="E3B65702" w:tentative="1">
      <w:start w:val="1"/>
      <w:numFmt w:val="lowerLetter"/>
      <w:lvlText w:val="%8."/>
      <w:lvlJc w:val="left"/>
      <w:pPr>
        <w:ind w:left="6480" w:hanging="360"/>
      </w:pPr>
    </w:lvl>
    <w:lvl w:ilvl="8" w:tplc="3C9E0842" w:tentative="1">
      <w:start w:val="1"/>
      <w:numFmt w:val="lowerRoman"/>
      <w:lvlText w:val="%9."/>
      <w:lvlJc w:val="right"/>
      <w:pPr>
        <w:ind w:left="7200" w:hanging="180"/>
      </w:pPr>
    </w:lvl>
  </w:abstractNum>
  <w:abstractNum w:abstractNumId="8">
    <w:nsid w:val="1C134055"/>
    <w:multiLevelType w:val="multilevel"/>
    <w:tmpl w:val="81DA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640875"/>
    <w:multiLevelType w:val="hybridMultilevel"/>
    <w:tmpl w:val="E66EB460"/>
    <w:lvl w:ilvl="0" w:tplc="E5662F7A">
      <w:start w:val="1"/>
      <w:numFmt w:val="bullet"/>
      <w:lvlText w:val=""/>
      <w:lvlJc w:val="left"/>
      <w:pPr>
        <w:ind w:left="1080" w:hanging="360"/>
      </w:pPr>
      <w:rPr>
        <w:rFonts w:ascii="Symbol" w:hAnsi="Symbol" w:hint="default"/>
      </w:rPr>
    </w:lvl>
    <w:lvl w:ilvl="1" w:tplc="D2B05ABA" w:tentative="1">
      <w:start w:val="1"/>
      <w:numFmt w:val="bullet"/>
      <w:lvlText w:val="o"/>
      <w:lvlJc w:val="left"/>
      <w:pPr>
        <w:ind w:left="1800" w:hanging="360"/>
      </w:pPr>
      <w:rPr>
        <w:rFonts w:ascii="Courier New" w:hAnsi="Courier New" w:cs="Courier New" w:hint="default"/>
      </w:rPr>
    </w:lvl>
    <w:lvl w:ilvl="2" w:tplc="E5707F66" w:tentative="1">
      <w:start w:val="1"/>
      <w:numFmt w:val="bullet"/>
      <w:lvlText w:val=""/>
      <w:lvlJc w:val="left"/>
      <w:pPr>
        <w:ind w:left="2520" w:hanging="360"/>
      </w:pPr>
      <w:rPr>
        <w:rFonts w:ascii="Wingdings" w:hAnsi="Wingdings" w:hint="default"/>
      </w:rPr>
    </w:lvl>
    <w:lvl w:ilvl="3" w:tplc="F126006A" w:tentative="1">
      <w:start w:val="1"/>
      <w:numFmt w:val="bullet"/>
      <w:lvlText w:val=""/>
      <w:lvlJc w:val="left"/>
      <w:pPr>
        <w:ind w:left="3240" w:hanging="360"/>
      </w:pPr>
      <w:rPr>
        <w:rFonts w:ascii="Symbol" w:hAnsi="Symbol" w:hint="default"/>
      </w:rPr>
    </w:lvl>
    <w:lvl w:ilvl="4" w:tplc="6068D426" w:tentative="1">
      <w:start w:val="1"/>
      <w:numFmt w:val="bullet"/>
      <w:lvlText w:val="o"/>
      <w:lvlJc w:val="left"/>
      <w:pPr>
        <w:ind w:left="3960" w:hanging="360"/>
      </w:pPr>
      <w:rPr>
        <w:rFonts w:ascii="Courier New" w:hAnsi="Courier New" w:cs="Courier New" w:hint="default"/>
      </w:rPr>
    </w:lvl>
    <w:lvl w:ilvl="5" w:tplc="506815AE" w:tentative="1">
      <w:start w:val="1"/>
      <w:numFmt w:val="bullet"/>
      <w:lvlText w:val=""/>
      <w:lvlJc w:val="left"/>
      <w:pPr>
        <w:ind w:left="4680" w:hanging="360"/>
      </w:pPr>
      <w:rPr>
        <w:rFonts w:ascii="Wingdings" w:hAnsi="Wingdings" w:hint="default"/>
      </w:rPr>
    </w:lvl>
    <w:lvl w:ilvl="6" w:tplc="05D8AED6" w:tentative="1">
      <w:start w:val="1"/>
      <w:numFmt w:val="bullet"/>
      <w:lvlText w:val=""/>
      <w:lvlJc w:val="left"/>
      <w:pPr>
        <w:ind w:left="5400" w:hanging="360"/>
      </w:pPr>
      <w:rPr>
        <w:rFonts w:ascii="Symbol" w:hAnsi="Symbol" w:hint="default"/>
      </w:rPr>
    </w:lvl>
    <w:lvl w:ilvl="7" w:tplc="F54CF434" w:tentative="1">
      <w:start w:val="1"/>
      <w:numFmt w:val="bullet"/>
      <w:lvlText w:val="o"/>
      <w:lvlJc w:val="left"/>
      <w:pPr>
        <w:ind w:left="6120" w:hanging="360"/>
      </w:pPr>
      <w:rPr>
        <w:rFonts w:ascii="Courier New" w:hAnsi="Courier New" w:cs="Courier New" w:hint="default"/>
      </w:rPr>
    </w:lvl>
    <w:lvl w:ilvl="8" w:tplc="EF7C1D92" w:tentative="1">
      <w:start w:val="1"/>
      <w:numFmt w:val="bullet"/>
      <w:lvlText w:val=""/>
      <w:lvlJc w:val="left"/>
      <w:pPr>
        <w:ind w:left="6840" w:hanging="360"/>
      </w:pPr>
      <w:rPr>
        <w:rFonts w:ascii="Wingdings" w:hAnsi="Wingdings" w:hint="default"/>
      </w:rPr>
    </w:lvl>
  </w:abstractNum>
  <w:abstractNum w:abstractNumId="10">
    <w:nsid w:val="230E058B"/>
    <w:multiLevelType w:val="hybridMultilevel"/>
    <w:tmpl w:val="86109C78"/>
    <w:lvl w:ilvl="0" w:tplc="1A1E646C">
      <w:start w:val="1"/>
      <w:numFmt w:val="lowerLetter"/>
      <w:lvlText w:val="%1)"/>
      <w:lvlJc w:val="left"/>
      <w:pPr>
        <w:ind w:left="720" w:hanging="360"/>
      </w:pPr>
    </w:lvl>
    <w:lvl w:ilvl="1" w:tplc="F62ECCBA" w:tentative="1">
      <w:start w:val="1"/>
      <w:numFmt w:val="lowerLetter"/>
      <w:lvlText w:val="%2."/>
      <w:lvlJc w:val="left"/>
      <w:pPr>
        <w:ind w:left="1440" w:hanging="360"/>
      </w:pPr>
    </w:lvl>
    <w:lvl w:ilvl="2" w:tplc="9EE0A968" w:tentative="1">
      <w:start w:val="1"/>
      <w:numFmt w:val="lowerRoman"/>
      <w:lvlText w:val="%3."/>
      <w:lvlJc w:val="right"/>
      <w:pPr>
        <w:ind w:left="2160" w:hanging="180"/>
      </w:pPr>
    </w:lvl>
    <w:lvl w:ilvl="3" w:tplc="99665AF6" w:tentative="1">
      <w:start w:val="1"/>
      <w:numFmt w:val="decimal"/>
      <w:lvlText w:val="%4."/>
      <w:lvlJc w:val="left"/>
      <w:pPr>
        <w:ind w:left="2880" w:hanging="360"/>
      </w:pPr>
    </w:lvl>
    <w:lvl w:ilvl="4" w:tplc="0AE07B30" w:tentative="1">
      <w:start w:val="1"/>
      <w:numFmt w:val="lowerLetter"/>
      <w:lvlText w:val="%5."/>
      <w:lvlJc w:val="left"/>
      <w:pPr>
        <w:ind w:left="3600" w:hanging="360"/>
      </w:pPr>
    </w:lvl>
    <w:lvl w:ilvl="5" w:tplc="8776326C" w:tentative="1">
      <w:start w:val="1"/>
      <w:numFmt w:val="lowerRoman"/>
      <w:lvlText w:val="%6."/>
      <w:lvlJc w:val="right"/>
      <w:pPr>
        <w:ind w:left="4320" w:hanging="180"/>
      </w:pPr>
    </w:lvl>
    <w:lvl w:ilvl="6" w:tplc="A8C63E60" w:tentative="1">
      <w:start w:val="1"/>
      <w:numFmt w:val="decimal"/>
      <w:lvlText w:val="%7."/>
      <w:lvlJc w:val="left"/>
      <w:pPr>
        <w:ind w:left="5040" w:hanging="360"/>
      </w:pPr>
    </w:lvl>
    <w:lvl w:ilvl="7" w:tplc="3BBA9784" w:tentative="1">
      <w:start w:val="1"/>
      <w:numFmt w:val="lowerLetter"/>
      <w:lvlText w:val="%8."/>
      <w:lvlJc w:val="left"/>
      <w:pPr>
        <w:ind w:left="5760" w:hanging="360"/>
      </w:pPr>
    </w:lvl>
    <w:lvl w:ilvl="8" w:tplc="149891B2" w:tentative="1">
      <w:start w:val="1"/>
      <w:numFmt w:val="lowerRoman"/>
      <w:lvlText w:val="%9."/>
      <w:lvlJc w:val="right"/>
      <w:pPr>
        <w:ind w:left="6480" w:hanging="180"/>
      </w:pPr>
    </w:lvl>
  </w:abstractNum>
  <w:abstractNum w:abstractNumId="11">
    <w:nsid w:val="2B481676"/>
    <w:multiLevelType w:val="multilevel"/>
    <w:tmpl w:val="CC9A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1C5C7E"/>
    <w:multiLevelType w:val="hybridMultilevel"/>
    <w:tmpl w:val="342C0AC4"/>
    <w:lvl w:ilvl="0" w:tplc="5C78BB02">
      <w:start w:val="1"/>
      <w:numFmt w:val="lowerLetter"/>
      <w:lvlText w:val="%1)"/>
      <w:lvlJc w:val="left"/>
      <w:pPr>
        <w:ind w:left="720" w:hanging="360"/>
      </w:pPr>
    </w:lvl>
    <w:lvl w:ilvl="1" w:tplc="D388A67E" w:tentative="1">
      <w:start w:val="1"/>
      <w:numFmt w:val="lowerLetter"/>
      <w:lvlText w:val="%2."/>
      <w:lvlJc w:val="left"/>
      <w:pPr>
        <w:ind w:left="1440" w:hanging="360"/>
      </w:pPr>
    </w:lvl>
    <w:lvl w:ilvl="2" w:tplc="B0C2AFEA" w:tentative="1">
      <w:start w:val="1"/>
      <w:numFmt w:val="lowerRoman"/>
      <w:lvlText w:val="%3."/>
      <w:lvlJc w:val="right"/>
      <w:pPr>
        <w:ind w:left="2160" w:hanging="180"/>
      </w:pPr>
    </w:lvl>
    <w:lvl w:ilvl="3" w:tplc="27D6A58A" w:tentative="1">
      <w:start w:val="1"/>
      <w:numFmt w:val="decimal"/>
      <w:lvlText w:val="%4."/>
      <w:lvlJc w:val="left"/>
      <w:pPr>
        <w:ind w:left="2880" w:hanging="360"/>
      </w:pPr>
    </w:lvl>
    <w:lvl w:ilvl="4" w:tplc="2566391A" w:tentative="1">
      <w:start w:val="1"/>
      <w:numFmt w:val="lowerLetter"/>
      <w:lvlText w:val="%5."/>
      <w:lvlJc w:val="left"/>
      <w:pPr>
        <w:ind w:left="3600" w:hanging="360"/>
      </w:pPr>
    </w:lvl>
    <w:lvl w:ilvl="5" w:tplc="0CB019AC" w:tentative="1">
      <w:start w:val="1"/>
      <w:numFmt w:val="lowerRoman"/>
      <w:lvlText w:val="%6."/>
      <w:lvlJc w:val="right"/>
      <w:pPr>
        <w:ind w:left="4320" w:hanging="180"/>
      </w:pPr>
    </w:lvl>
    <w:lvl w:ilvl="6" w:tplc="5F047A94" w:tentative="1">
      <w:start w:val="1"/>
      <w:numFmt w:val="decimal"/>
      <w:lvlText w:val="%7."/>
      <w:lvlJc w:val="left"/>
      <w:pPr>
        <w:ind w:left="5040" w:hanging="360"/>
      </w:pPr>
    </w:lvl>
    <w:lvl w:ilvl="7" w:tplc="0C021A5C" w:tentative="1">
      <w:start w:val="1"/>
      <w:numFmt w:val="lowerLetter"/>
      <w:lvlText w:val="%8."/>
      <w:lvlJc w:val="left"/>
      <w:pPr>
        <w:ind w:left="5760" w:hanging="360"/>
      </w:pPr>
    </w:lvl>
    <w:lvl w:ilvl="8" w:tplc="BA5845F6" w:tentative="1">
      <w:start w:val="1"/>
      <w:numFmt w:val="lowerRoman"/>
      <w:lvlText w:val="%9."/>
      <w:lvlJc w:val="right"/>
      <w:pPr>
        <w:ind w:left="6480" w:hanging="180"/>
      </w:pPr>
    </w:lvl>
  </w:abstractNum>
  <w:abstractNum w:abstractNumId="13">
    <w:nsid w:val="35AC497E"/>
    <w:multiLevelType w:val="multilevel"/>
    <w:tmpl w:val="77A4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95781"/>
    <w:multiLevelType w:val="hybridMultilevel"/>
    <w:tmpl w:val="510EF63C"/>
    <w:lvl w:ilvl="0" w:tplc="7CA43146">
      <w:start w:val="1"/>
      <w:numFmt w:val="upperRoman"/>
      <w:lvlText w:val="%1."/>
      <w:lvlJc w:val="right"/>
      <w:pPr>
        <w:ind w:left="1350" w:hanging="360"/>
      </w:pPr>
    </w:lvl>
    <w:lvl w:ilvl="1" w:tplc="A59AA856" w:tentative="1">
      <w:start w:val="1"/>
      <w:numFmt w:val="lowerLetter"/>
      <w:lvlText w:val="%2."/>
      <w:lvlJc w:val="left"/>
      <w:pPr>
        <w:ind w:left="2070" w:hanging="360"/>
      </w:pPr>
    </w:lvl>
    <w:lvl w:ilvl="2" w:tplc="7BFCD89E" w:tentative="1">
      <w:start w:val="1"/>
      <w:numFmt w:val="lowerRoman"/>
      <w:lvlText w:val="%3."/>
      <w:lvlJc w:val="right"/>
      <w:pPr>
        <w:ind w:left="2790" w:hanging="180"/>
      </w:pPr>
    </w:lvl>
    <w:lvl w:ilvl="3" w:tplc="B492B482" w:tentative="1">
      <w:start w:val="1"/>
      <w:numFmt w:val="decimal"/>
      <w:lvlText w:val="%4."/>
      <w:lvlJc w:val="left"/>
      <w:pPr>
        <w:ind w:left="3510" w:hanging="360"/>
      </w:pPr>
    </w:lvl>
    <w:lvl w:ilvl="4" w:tplc="91F62628" w:tentative="1">
      <w:start w:val="1"/>
      <w:numFmt w:val="lowerLetter"/>
      <w:lvlText w:val="%5."/>
      <w:lvlJc w:val="left"/>
      <w:pPr>
        <w:ind w:left="4230" w:hanging="360"/>
      </w:pPr>
    </w:lvl>
    <w:lvl w:ilvl="5" w:tplc="3444A630" w:tentative="1">
      <w:start w:val="1"/>
      <w:numFmt w:val="lowerRoman"/>
      <w:lvlText w:val="%6."/>
      <w:lvlJc w:val="right"/>
      <w:pPr>
        <w:ind w:left="4950" w:hanging="180"/>
      </w:pPr>
    </w:lvl>
    <w:lvl w:ilvl="6" w:tplc="105CFDBE" w:tentative="1">
      <w:start w:val="1"/>
      <w:numFmt w:val="decimal"/>
      <w:lvlText w:val="%7."/>
      <w:lvlJc w:val="left"/>
      <w:pPr>
        <w:ind w:left="5670" w:hanging="360"/>
      </w:pPr>
    </w:lvl>
    <w:lvl w:ilvl="7" w:tplc="0B646D62" w:tentative="1">
      <w:start w:val="1"/>
      <w:numFmt w:val="lowerLetter"/>
      <w:lvlText w:val="%8."/>
      <w:lvlJc w:val="left"/>
      <w:pPr>
        <w:ind w:left="6390" w:hanging="360"/>
      </w:pPr>
    </w:lvl>
    <w:lvl w:ilvl="8" w:tplc="E2C08E9C" w:tentative="1">
      <w:start w:val="1"/>
      <w:numFmt w:val="lowerRoman"/>
      <w:lvlText w:val="%9."/>
      <w:lvlJc w:val="right"/>
      <w:pPr>
        <w:ind w:left="7110" w:hanging="180"/>
      </w:pPr>
    </w:lvl>
  </w:abstractNum>
  <w:abstractNum w:abstractNumId="15">
    <w:nsid w:val="3D634BDF"/>
    <w:multiLevelType w:val="multilevel"/>
    <w:tmpl w:val="D9E4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192EA3"/>
    <w:multiLevelType w:val="multilevel"/>
    <w:tmpl w:val="A64A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A2797F"/>
    <w:multiLevelType w:val="multilevel"/>
    <w:tmpl w:val="89C24EB8"/>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4342194"/>
    <w:multiLevelType w:val="hybridMultilevel"/>
    <w:tmpl w:val="4D60DD7A"/>
    <w:lvl w:ilvl="0" w:tplc="FBD83150">
      <w:start w:val="1"/>
      <w:numFmt w:val="decimal"/>
      <w:lvlText w:val="%1."/>
      <w:lvlJc w:val="left"/>
      <w:pPr>
        <w:ind w:left="720" w:hanging="360"/>
      </w:pPr>
      <w:rPr>
        <w:b/>
      </w:rPr>
    </w:lvl>
    <w:lvl w:ilvl="1" w:tplc="5218D930" w:tentative="1">
      <w:start w:val="1"/>
      <w:numFmt w:val="lowerLetter"/>
      <w:lvlText w:val="%2."/>
      <w:lvlJc w:val="left"/>
      <w:pPr>
        <w:ind w:left="1440" w:hanging="360"/>
      </w:pPr>
    </w:lvl>
    <w:lvl w:ilvl="2" w:tplc="BB449BBC" w:tentative="1">
      <w:start w:val="1"/>
      <w:numFmt w:val="lowerRoman"/>
      <w:lvlText w:val="%3."/>
      <w:lvlJc w:val="right"/>
      <w:pPr>
        <w:ind w:left="2160" w:hanging="180"/>
      </w:pPr>
    </w:lvl>
    <w:lvl w:ilvl="3" w:tplc="1E540182" w:tentative="1">
      <w:start w:val="1"/>
      <w:numFmt w:val="decimal"/>
      <w:lvlText w:val="%4."/>
      <w:lvlJc w:val="left"/>
      <w:pPr>
        <w:ind w:left="2880" w:hanging="360"/>
      </w:pPr>
    </w:lvl>
    <w:lvl w:ilvl="4" w:tplc="1AA44DB8" w:tentative="1">
      <w:start w:val="1"/>
      <w:numFmt w:val="lowerLetter"/>
      <w:lvlText w:val="%5."/>
      <w:lvlJc w:val="left"/>
      <w:pPr>
        <w:ind w:left="3600" w:hanging="360"/>
      </w:pPr>
    </w:lvl>
    <w:lvl w:ilvl="5" w:tplc="F4D433F0" w:tentative="1">
      <w:start w:val="1"/>
      <w:numFmt w:val="lowerRoman"/>
      <w:lvlText w:val="%6."/>
      <w:lvlJc w:val="right"/>
      <w:pPr>
        <w:ind w:left="4320" w:hanging="180"/>
      </w:pPr>
    </w:lvl>
    <w:lvl w:ilvl="6" w:tplc="DE18FB1C" w:tentative="1">
      <w:start w:val="1"/>
      <w:numFmt w:val="decimal"/>
      <w:lvlText w:val="%7."/>
      <w:lvlJc w:val="left"/>
      <w:pPr>
        <w:ind w:left="5040" w:hanging="360"/>
      </w:pPr>
    </w:lvl>
    <w:lvl w:ilvl="7" w:tplc="E7206440" w:tentative="1">
      <w:start w:val="1"/>
      <w:numFmt w:val="lowerLetter"/>
      <w:lvlText w:val="%8."/>
      <w:lvlJc w:val="left"/>
      <w:pPr>
        <w:ind w:left="5760" w:hanging="360"/>
      </w:pPr>
    </w:lvl>
    <w:lvl w:ilvl="8" w:tplc="49B8AA34" w:tentative="1">
      <w:start w:val="1"/>
      <w:numFmt w:val="lowerRoman"/>
      <w:lvlText w:val="%9."/>
      <w:lvlJc w:val="right"/>
      <w:pPr>
        <w:ind w:left="6480" w:hanging="180"/>
      </w:pPr>
    </w:lvl>
  </w:abstractNum>
  <w:abstractNum w:abstractNumId="19">
    <w:nsid w:val="5D1002AB"/>
    <w:multiLevelType w:val="hybridMultilevel"/>
    <w:tmpl w:val="78FE0784"/>
    <w:lvl w:ilvl="0" w:tplc="EE1AEB9E">
      <w:start w:val="1"/>
      <w:numFmt w:val="decimal"/>
      <w:lvlText w:val="%1."/>
      <w:lvlJc w:val="left"/>
      <w:pPr>
        <w:ind w:left="720" w:hanging="360"/>
      </w:pPr>
    </w:lvl>
    <w:lvl w:ilvl="1" w:tplc="8E7EFCCE" w:tentative="1">
      <w:start w:val="1"/>
      <w:numFmt w:val="lowerLetter"/>
      <w:lvlText w:val="%2."/>
      <w:lvlJc w:val="left"/>
      <w:pPr>
        <w:ind w:left="1440" w:hanging="360"/>
      </w:pPr>
    </w:lvl>
    <w:lvl w:ilvl="2" w:tplc="F3DE3618" w:tentative="1">
      <w:start w:val="1"/>
      <w:numFmt w:val="lowerRoman"/>
      <w:lvlText w:val="%3."/>
      <w:lvlJc w:val="right"/>
      <w:pPr>
        <w:ind w:left="2160" w:hanging="180"/>
      </w:pPr>
    </w:lvl>
    <w:lvl w:ilvl="3" w:tplc="A10E1272" w:tentative="1">
      <w:start w:val="1"/>
      <w:numFmt w:val="decimal"/>
      <w:lvlText w:val="%4."/>
      <w:lvlJc w:val="left"/>
      <w:pPr>
        <w:ind w:left="2880" w:hanging="360"/>
      </w:pPr>
    </w:lvl>
    <w:lvl w:ilvl="4" w:tplc="FDFC785C" w:tentative="1">
      <w:start w:val="1"/>
      <w:numFmt w:val="lowerLetter"/>
      <w:lvlText w:val="%5."/>
      <w:lvlJc w:val="left"/>
      <w:pPr>
        <w:ind w:left="3600" w:hanging="360"/>
      </w:pPr>
    </w:lvl>
    <w:lvl w:ilvl="5" w:tplc="D7E65214" w:tentative="1">
      <w:start w:val="1"/>
      <w:numFmt w:val="lowerRoman"/>
      <w:lvlText w:val="%6."/>
      <w:lvlJc w:val="right"/>
      <w:pPr>
        <w:ind w:left="4320" w:hanging="180"/>
      </w:pPr>
    </w:lvl>
    <w:lvl w:ilvl="6" w:tplc="64A206DE" w:tentative="1">
      <w:start w:val="1"/>
      <w:numFmt w:val="decimal"/>
      <w:lvlText w:val="%7."/>
      <w:lvlJc w:val="left"/>
      <w:pPr>
        <w:ind w:left="5040" w:hanging="360"/>
      </w:pPr>
    </w:lvl>
    <w:lvl w:ilvl="7" w:tplc="D2D6140E" w:tentative="1">
      <w:start w:val="1"/>
      <w:numFmt w:val="lowerLetter"/>
      <w:lvlText w:val="%8."/>
      <w:lvlJc w:val="left"/>
      <w:pPr>
        <w:ind w:left="5760" w:hanging="360"/>
      </w:pPr>
    </w:lvl>
    <w:lvl w:ilvl="8" w:tplc="DFA8E126" w:tentative="1">
      <w:start w:val="1"/>
      <w:numFmt w:val="lowerRoman"/>
      <w:lvlText w:val="%9."/>
      <w:lvlJc w:val="right"/>
      <w:pPr>
        <w:ind w:left="6480" w:hanging="180"/>
      </w:pPr>
    </w:lvl>
  </w:abstractNum>
  <w:abstractNum w:abstractNumId="20">
    <w:nsid w:val="5ED154DA"/>
    <w:multiLevelType w:val="multilevel"/>
    <w:tmpl w:val="D62E2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F076724"/>
    <w:multiLevelType w:val="hybridMultilevel"/>
    <w:tmpl w:val="A06CE034"/>
    <w:lvl w:ilvl="0" w:tplc="EEA85204">
      <w:start w:val="1"/>
      <w:numFmt w:val="decimal"/>
      <w:lvlText w:val="%1."/>
      <w:lvlJc w:val="left"/>
      <w:pPr>
        <w:ind w:left="720" w:hanging="360"/>
      </w:pPr>
    </w:lvl>
    <w:lvl w:ilvl="1" w:tplc="C0B8FE74" w:tentative="1">
      <w:start w:val="1"/>
      <w:numFmt w:val="lowerLetter"/>
      <w:lvlText w:val="%2."/>
      <w:lvlJc w:val="left"/>
      <w:pPr>
        <w:ind w:left="1440" w:hanging="360"/>
      </w:pPr>
    </w:lvl>
    <w:lvl w:ilvl="2" w:tplc="55866DAC" w:tentative="1">
      <w:start w:val="1"/>
      <w:numFmt w:val="lowerRoman"/>
      <w:lvlText w:val="%3."/>
      <w:lvlJc w:val="right"/>
      <w:pPr>
        <w:ind w:left="2160" w:hanging="180"/>
      </w:pPr>
    </w:lvl>
    <w:lvl w:ilvl="3" w:tplc="FFC83F6A" w:tentative="1">
      <w:start w:val="1"/>
      <w:numFmt w:val="decimal"/>
      <w:lvlText w:val="%4."/>
      <w:lvlJc w:val="left"/>
      <w:pPr>
        <w:ind w:left="2880" w:hanging="360"/>
      </w:pPr>
    </w:lvl>
    <w:lvl w:ilvl="4" w:tplc="2716D86C" w:tentative="1">
      <w:start w:val="1"/>
      <w:numFmt w:val="lowerLetter"/>
      <w:lvlText w:val="%5."/>
      <w:lvlJc w:val="left"/>
      <w:pPr>
        <w:ind w:left="3600" w:hanging="360"/>
      </w:pPr>
    </w:lvl>
    <w:lvl w:ilvl="5" w:tplc="2812A550" w:tentative="1">
      <w:start w:val="1"/>
      <w:numFmt w:val="lowerRoman"/>
      <w:lvlText w:val="%6."/>
      <w:lvlJc w:val="right"/>
      <w:pPr>
        <w:ind w:left="4320" w:hanging="180"/>
      </w:pPr>
    </w:lvl>
    <w:lvl w:ilvl="6" w:tplc="6212E71E" w:tentative="1">
      <w:start w:val="1"/>
      <w:numFmt w:val="decimal"/>
      <w:lvlText w:val="%7."/>
      <w:lvlJc w:val="left"/>
      <w:pPr>
        <w:ind w:left="5040" w:hanging="360"/>
      </w:pPr>
    </w:lvl>
    <w:lvl w:ilvl="7" w:tplc="E828ECEC" w:tentative="1">
      <w:start w:val="1"/>
      <w:numFmt w:val="lowerLetter"/>
      <w:lvlText w:val="%8."/>
      <w:lvlJc w:val="left"/>
      <w:pPr>
        <w:ind w:left="5760" w:hanging="360"/>
      </w:pPr>
    </w:lvl>
    <w:lvl w:ilvl="8" w:tplc="E318BE3E" w:tentative="1">
      <w:start w:val="1"/>
      <w:numFmt w:val="lowerRoman"/>
      <w:lvlText w:val="%9."/>
      <w:lvlJc w:val="right"/>
      <w:pPr>
        <w:ind w:left="6480" w:hanging="180"/>
      </w:pPr>
    </w:lvl>
  </w:abstractNum>
  <w:abstractNum w:abstractNumId="22">
    <w:nsid w:val="6837627A"/>
    <w:multiLevelType w:val="hybridMultilevel"/>
    <w:tmpl w:val="B4A2599E"/>
    <w:lvl w:ilvl="0" w:tplc="9F34FCD0">
      <w:start w:val="1"/>
      <w:numFmt w:val="decimal"/>
      <w:lvlText w:val="%1."/>
      <w:lvlJc w:val="left"/>
      <w:pPr>
        <w:ind w:left="630" w:hanging="360"/>
      </w:pPr>
    </w:lvl>
    <w:lvl w:ilvl="1" w:tplc="803E3C32" w:tentative="1">
      <w:start w:val="1"/>
      <w:numFmt w:val="lowerLetter"/>
      <w:lvlText w:val="%2."/>
      <w:lvlJc w:val="left"/>
      <w:pPr>
        <w:ind w:left="1440" w:hanging="360"/>
      </w:pPr>
    </w:lvl>
    <w:lvl w:ilvl="2" w:tplc="C538A5FC" w:tentative="1">
      <w:start w:val="1"/>
      <w:numFmt w:val="lowerRoman"/>
      <w:lvlText w:val="%3."/>
      <w:lvlJc w:val="right"/>
      <w:pPr>
        <w:ind w:left="2160" w:hanging="180"/>
      </w:pPr>
    </w:lvl>
    <w:lvl w:ilvl="3" w:tplc="3EC68D26" w:tentative="1">
      <w:start w:val="1"/>
      <w:numFmt w:val="decimal"/>
      <w:lvlText w:val="%4."/>
      <w:lvlJc w:val="left"/>
      <w:pPr>
        <w:ind w:left="2880" w:hanging="360"/>
      </w:pPr>
    </w:lvl>
    <w:lvl w:ilvl="4" w:tplc="64D232D2" w:tentative="1">
      <w:start w:val="1"/>
      <w:numFmt w:val="lowerLetter"/>
      <w:lvlText w:val="%5."/>
      <w:lvlJc w:val="left"/>
      <w:pPr>
        <w:ind w:left="3600" w:hanging="360"/>
      </w:pPr>
    </w:lvl>
    <w:lvl w:ilvl="5" w:tplc="176253F2" w:tentative="1">
      <w:start w:val="1"/>
      <w:numFmt w:val="lowerRoman"/>
      <w:lvlText w:val="%6."/>
      <w:lvlJc w:val="right"/>
      <w:pPr>
        <w:ind w:left="4320" w:hanging="180"/>
      </w:pPr>
    </w:lvl>
    <w:lvl w:ilvl="6" w:tplc="CF663408" w:tentative="1">
      <w:start w:val="1"/>
      <w:numFmt w:val="decimal"/>
      <w:lvlText w:val="%7."/>
      <w:lvlJc w:val="left"/>
      <w:pPr>
        <w:ind w:left="5040" w:hanging="360"/>
      </w:pPr>
    </w:lvl>
    <w:lvl w:ilvl="7" w:tplc="667AE052" w:tentative="1">
      <w:start w:val="1"/>
      <w:numFmt w:val="lowerLetter"/>
      <w:lvlText w:val="%8."/>
      <w:lvlJc w:val="left"/>
      <w:pPr>
        <w:ind w:left="5760" w:hanging="360"/>
      </w:pPr>
    </w:lvl>
    <w:lvl w:ilvl="8" w:tplc="5B124E2E" w:tentative="1">
      <w:start w:val="1"/>
      <w:numFmt w:val="lowerRoman"/>
      <w:lvlText w:val="%9."/>
      <w:lvlJc w:val="right"/>
      <w:pPr>
        <w:ind w:left="6480" w:hanging="180"/>
      </w:pPr>
    </w:lvl>
  </w:abstractNum>
  <w:abstractNum w:abstractNumId="23">
    <w:nsid w:val="72586BB4"/>
    <w:multiLevelType w:val="hybridMultilevel"/>
    <w:tmpl w:val="7E32CF00"/>
    <w:lvl w:ilvl="0" w:tplc="B038D488">
      <w:start w:val="1"/>
      <w:numFmt w:val="decimal"/>
      <w:lvlText w:val="%1."/>
      <w:lvlJc w:val="left"/>
      <w:pPr>
        <w:ind w:left="720" w:hanging="360"/>
      </w:pPr>
    </w:lvl>
    <w:lvl w:ilvl="1" w:tplc="0CA2FBD0" w:tentative="1">
      <w:start w:val="1"/>
      <w:numFmt w:val="lowerLetter"/>
      <w:lvlText w:val="%2."/>
      <w:lvlJc w:val="left"/>
      <w:pPr>
        <w:ind w:left="1440" w:hanging="360"/>
      </w:pPr>
    </w:lvl>
    <w:lvl w:ilvl="2" w:tplc="E08E37CA" w:tentative="1">
      <w:start w:val="1"/>
      <w:numFmt w:val="lowerRoman"/>
      <w:lvlText w:val="%3."/>
      <w:lvlJc w:val="right"/>
      <w:pPr>
        <w:ind w:left="2160" w:hanging="180"/>
      </w:pPr>
    </w:lvl>
    <w:lvl w:ilvl="3" w:tplc="BE0A3670" w:tentative="1">
      <w:start w:val="1"/>
      <w:numFmt w:val="decimal"/>
      <w:lvlText w:val="%4."/>
      <w:lvlJc w:val="left"/>
      <w:pPr>
        <w:ind w:left="2880" w:hanging="360"/>
      </w:pPr>
    </w:lvl>
    <w:lvl w:ilvl="4" w:tplc="C030711C" w:tentative="1">
      <w:start w:val="1"/>
      <w:numFmt w:val="lowerLetter"/>
      <w:lvlText w:val="%5."/>
      <w:lvlJc w:val="left"/>
      <w:pPr>
        <w:ind w:left="3600" w:hanging="360"/>
      </w:pPr>
    </w:lvl>
    <w:lvl w:ilvl="5" w:tplc="D318D04A" w:tentative="1">
      <w:start w:val="1"/>
      <w:numFmt w:val="lowerRoman"/>
      <w:lvlText w:val="%6."/>
      <w:lvlJc w:val="right"/>
      <w:pPr>
        <w:ind w:left="4320" w:hanging="180"/>
      </w:pPr>
    </w:lvl>
    <w:lvl w:ilvl="6" w:tplc="57B8ACE8" w:tentative="1">
      <w:start w:val="1"/>
      <w:numFmt w:val="decimal"/>
      <w:lvlText w:val="%7."/>
      <w:lvlJc w:val="left"/>
      <w:pPr>
        <w:ind w:left="5040" w:hanging="360"/>
      </w:pPr>
    </w:lvl>
    <w:lvl w:ilvl="7" w:tplc="B672B46C" w:tentative="1">
      <w:start w:val="1"/>
      <w:numFmt w:val="lowerLetter"/>
      <w:lvlText w:val="%8."/>
      <w:lvlJc w:val="left"/>
      <w:pPr>
        <w:ind w:left="5760" w:hanging="360"/>
      </w:pPr>
    </w:lvl>
    <w:lvl w:ilvl="8" w:tplc="041E2E8E" w:tentative="1">
      <w:start w:val="1"/>
      <w:numFmt w:val="lowerRoman"/>
      <w:lvlText w:val="%9."/>
      <w:lvlJc w:val="right"/>
      <w:pPr>
        <w:ind w:left="6480" w:hanging="180"/>
      </w:pPr>
    </w:lvl>
  </w:abstractNum>
  <w:abstractNum w:abstractNumId="24">
    <w:nsid w:val="7DA21294"/>
    <w:multiLevelType w:val="hybridMultilevel"/>
    <w:tmpl w:val="2FEAB29E"/>
    <w:lvl w:ilvl="0" w:tplc="310CE306">
      <w:start w:val="1"/>
      <w:numFmt w:val="decimal"/>
      <w:lvlText w:val="%1."/>
      <w:lvlJc w:val="left"/>
      <w:pPr>
        <w:ind w:left="720" w:hanging="360"/>
      </w:pPr>
    </w:lvl>
    <w:lvl w:ilvl="1" w:tplc="1E22889C" w:tentative="1">
      <w:start w:val="1"/>
      <w:numFmt w:val="lowerLetter"/>
      <w:lvlText w:val="%2."/>
      <w:lvlJc w:val="left"/>
      <w:pPr>
        <w:ind w:left="1440" w:hanging="360"/>
      </w:pPr>
    </w:lvl>
    <w:lvl w:ilvl="2" w:tplc="36D0470E" w:tentative="1">
      <w:start w:val="1"/>
      <w:numFmt w:val="lowerRoman"/>
      <w:lvlText w:val="%3."/>
      <w:lvlJc w:val="right"/>
      <w:pPr>
        <w:ind w:left="2160" w:hanging="180"/>
      </w:pPr>
    </w:lvl>
    <w:lvl w:ilvl="3" w:tplc="6C128E2A" w:tentative="1">
      <w:start w:val="1"/>
      <w:numFmt w:val="decimal"/>
      <w:lvlText w:val="%4."/>
      <w:lvlJc w:val="left"/>
      <w:pPr>
        <w:ind w:left="2880" w:hanging="360"/>
      </w:pPr>
    </w:lvl>
    <w:lvl w:ilvl="4" w:tplc="8724D2A2" w:tentative="1">
      <w:start w:val="1"/>
      <w:numFmt w:val="lowerLetter"/>
      <w:lvlText w:val="%5."/>
      <w:lvlJc w:val="left"/>
      <w:pPr>
        <w:ind w:left="3600" w:hanging="360"/>
      </w:pPr>
    </w:lvl>
    <w:lvl w:ilvl="5" w:tplc="22C43320" w:tentative="1">
      <w:start w:val="1"/>
      <w:numFmt w:val="lowerRoman"/>
      <w:lvlText w:val="%6."/>
      <w:lvlJc w:val="right"/>
      <w:pPr>
        <w:ind w:left="4320" w:hanging="180"/>
      </w:pPr>
    </w:lvl>
    <w:lvl w:ilvl="6" w:tplc="DA709CE8" w:tentative="1">
      <w:start w:val="1"/>
      <w:numFmt w:val="decimal"/>
      <w:lvlText w:val="%7."/>
      <w:lvlJc w:val="left"/>
      <w:pPr>
        <w:ind w:left="5040" w:hanging="360"/>
      </w:pPr>
    </w:lvl>
    <w:lvl w:ilvl="7" w:tplc="D5FE06BA" w:tentative="1">
      <w:start w:val="1"/>
      <w:numFmt w:val="lowerLetter"/>
      <w:lvlText w:val="%8."/>
      <w:lvlJc w:val="left"/>
      <w:pPr>
        <w:ind w:left="5760" w:hanging="360"/>
      </w:pPr>
    </w:lvl>
    <w:lvl w:ilvl="8" w:tplc="6A3610C6" w:tentative="1">
      <w:start w:val="1"/>
      <w:numFmt w:val="lowerRoman"/>
      <w:lvlText w:val="%9."/>
      <w:lvlJc w:val="right"/>
      <w:pPr>
        <w:ind w:left="6480" w:hanging="180"/>
      </w:pPr>
    </w:lvl>
  </w:abstractNum>
  <w:num w:numId="1">
    <w:abstractNumId w:val="16"/>
  </w:num>
  <w:num w:numId="2">
    <w:abstractNumId w:val="11"/>
  </w:num>
  <w:num w:numId="3">
    <w:abstractNumId w:val="13"/>
  </w:num>
  <w:num w:numId="4">
    <w:abstractNumId w:val="2"/>
  </w:num>
  <w:num w:numId="5">
    <w:abstractNumId w:val="1"/>
  </w:num>
  <w:num w:numId="6">
    <w:abstractNumId w:val="18"/>
  </w:num>
  <w:num w:numId="7">
    <w:abstractNumId w:val="21"/>
  </w:num>
  <w:num w:numId="8">
    <w:abstractNumId w:val="20"/>
  </w:num>
  <w:num w:numId="9">
    <w:abstractNumId w:val="8"/>
  </w:num>
  <w:num w:numId="10">
    <w:abstractNumId w:val="19"/>
  </w:num>
  <w:num w:numId="11">
    <w:abstractNumId w:val="17"/>
  </w:num>
  <w:num w:numId="12">
    <w:abstractNumId w:val="3"/>
  </w:num>
  <w:num w:numId="13">
    <w:abstractNumId w:val="7"/>
  </w:num>
  <w:num w:numId="14">
    <w:abstractNumId w:val="22"/>
  </w:num>
  <w:num w:numId="15">
    <w:abstractNumId w:val="14"/>
  </w:num>
  <w:num w:numId="16">
    <w:abstractNumId w:val="0"/>
  </w:num>
  <w:num w:numId="17">
    <w:abstractNumId w:val="9"/>
  </w:num>
  <w:num w:numId="18">
    <w:abstractNumId w:val="6"/>
  </w:num>
  <w:num w:numId="19">
    <w:abstractNumId w:val="12"/>
  </w:num>
  <w:num w:numId="20">
    <w:abstractNumId w:val="4"/>
  </w:num>
  <w:num w:numId="21">
    <w:abstractNumId w:val="5"/>
  </w:num>
  <w:num w:numId="22">
    <w:abstractNumId w:val="10"/>
  </w:num>
  <w:num w:numId="23">
    <w:abstractNumId w:val="24"/>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9646C7"/>
    <w:rsid w:val="00006A17"/>
    <w:rsid w:val="00022A2D"/>
    <w:rsid w:val="000241AB"/>
    <w:rsid w:val="00030AA5"/>
    <w:rsid w:val="00031DB8"/>
    <w:rsid w:val="00035F24"/>
    <w:rsid w:val="000424ED"/>
    <w:rsid w:val="00047D4D"/>
    <w:rsid w:val="00060815"/>
    <w:rsid w:val="0006687E"/>
    <w:rsid w:val="0007290D"/>
    <w:rsid w:val="00072DC8"/>
    <w:rsid w:val="00075D74"/>
    <w:rsid w:val="00080676"/>
    <w:rsid w:val="0008468F"/>
    <w:rsid w:val="000A1613"/>
    <w:rsid w:val="000A2DAE"/>
    <w:rsid w:val="000A4D74"/>
    <w:rsid w:val="000B43C0"/>
    <w:rsid w:val="000B57FE"/>
    <w:rsid w:val="000E1421"/>
    <w:rsid w:val="000E5BAA"/>
    <w:rsid w:val="000F21E5"/>
    <w:rsid w:val="00117D4D"/>
    <w:rsid w:val="00124A1A"/>
    <w:rsid w:val="00125DBF"/>
    <w:rsid w:val="0014153D"/>
    <w:rsid w:val="001602FA"/>
    <w:rsid w:val="001700AF"/>
    <w:rsid w:val="001725B1"/>
    <w:rsid w:val="00172F56"/>
    <w:rsid w:val="0017370F"/>
    <w:rsid w:val="00181CC9"/>
    <w:rsid w:val="00181E45"/>
    <w:rsid w:val="001847AE"/>
    <w:rsid w:val="00191808"/>
    <w:rsid w:val="001A2930"/>
    <w:rsid w:val="001A58A0"/>
    <w:rsid w:val="001B05FC"/>
    <w:rsid w:val="001B079F"/>
    <w:rsid w:val="001B27CA"/>
    <w:rsid w:val="001C4C5B"/>
    <w:rsid w:val="001D0FBC"/>
    <w:rsid w:val="001D6543"/>
    <w:rsid w:val="002041C2"/>
    <w:rsid w:val="002102AE"/>
    <w:rsid w:val="002215B8"/>
    <w:rsid w:val="002357CE"/>
    <w:rsid w:val="00240403"/>
    <w:rsid w:val="00244A9E"/>
    <w:rsid w:val="00251098"/>
    <w:rsid w:val="00271BC4"/>
    <w:rsid w:val="002949F1"/>
    <w:rsid w:val="00297A48"/>
    <w:rsid w:val="002A1DCA"/>
    <w:rsid w:val="002A650A"/>
    <w:rsid w:val="002B2471"/>
    <w:rsid w:val="002D6EA2"/>
    <w:rsid w:val="002E44CF"/>
    <w:rsid w:val="002E6811"/>
    <w:rsid w:val="002F69DE"/>
    <w:rsid w:val="003034A3"/>
    <w:rsid w:val="003150C4"/>
    <w:rsid w:val="00320347"/>
    <w:rsid w:val="0032265D"/>
    <w:rsid w:val="00327179"/>
    <w:rsid w:val="003304DB"/>
    <w:rsid w:val="00332140"/>
    <w:rsid w:val="00346ADF"/>
    <w:rsid w:val="00364AF0"/>
    <w:rsid w:val="00370B56"/>
    <w:rsid w:val="00375EE4"/>
    <w:rsid w:val="00377212"/>
    <w:rsid w:val="003912F5"/>
    <w:rsid w:val="003A0E01"/>
    <w:rsid w:val="003A1F9C"/>
    <w:rsid w:val="003A24B6"/>
    <w:rsid w:val="003A7707"/>
    <w:rsid w:val="003B0574"/>
    <w:rsid w:val="003B19FC"/>
    <w:rsid w:val="003D4E8C"/>
    <w:rsid w:val="003E4F01"/>
    <w:rsid w:val="003E50FF"/>
    <w:rsid w:val="003E5C8A"/>
    <w:rsid w:val="003E7574"/>
    <w:rsid w:val="004064D2"/>
    <w:rsid w:val="00407D02"/>
    <w:rsid w:val="0041375B"/>
    <w:rsid w:val="00417C14"/>
    <w:rsid w:val="004268A6"/>
    <w:rsid w:val="00445DE0"/>
    <w:rsid w:val="004618AD"/>
    <w:rsid w:val="004675F3"/>
    <w:rsid w:val="004720AA"/>
    <w:rsid w:val="00477A44"/>
    <w:rsid w:val="00477B22"/>
    <w:rsid w:val="00487324"/>
    <w:rsid w:val="004919C5"/>
    <w:rsid w:val="004A1C39"/>
    <w:rsid w:val="004A6A68"/>
    <w:rsid w:val="004B203F"/>
    <w:rsid w:val="004B3E3D"/>
    <w:rsid w:val="004C145F"/>
    <w:rsid w:val="004C14A7"/>
    <w:rsid w:val="004C2A1F"/>
    <w:rsid w:val="004F1792"/>
    <w:rsid w:val="00507850"/>
    <w:rsid w:val="00520569"/>
    <w:rsid w:val="00522887"/>
    <w:rsid w:val="00553B04"/>
    <w:rsid w:val="0055543D"/>
    <w:rsid w:val="00557797"/>
    <w:rsid w:val="00560B75"/>
    <w:rsid w:val="00573A41"/>
    <w:rsid w:val="005740ED"/>
    <w:rsid w:val="00590296"/>
    <w:rsid w:val="00594B63"/>
    <w:rsid w:val="005A629D"/>
    <w:rsid w:val="005A6381"/>
    <w:rsid w:val="005A7C0A"/>
    <w:rsid w:val="005B79A5"/>
    <w:rsid w:val="005D0E66"/>
    <w:rsid w:val="005D227C"/>
    <w:rsid w:val="005D6E5E"/>
    <w:rsid w:val="005D7820"/>
    <w:rsid w:val="005E2938"/>
    <w:rsid w:val="005F3F28"/>
    <w:rsid w:val="00610F22"/>
    <w:rsid w:val="00627DB8"/>
    <w:rsid w:val="00633E77"/>
    <w:rsid w:val="00643D2F"/>
    <w:rsid w:val="006455C8"/>
    <w:rsid w:val="0065283A"/>
    <w:rsid w:val="006556E8"/>
    <w:rsid w:val="0067080C"/>
    <w:rsid w:val="00674DAE"/>
    <w:rsid w:val="00675677"/>
    <w:rsid w:val="00675CAA"/>
    <w:rsid w:val="006767D0"/>
    <w:rsid w:val="006769F1"/>
    <w:rsid w:val="0067772E"/>
    <w:rsid w:val="00684DA4"/>
    <w:rsid w:val="006A3E14"/>
    <w:rsid w:val="006B1773"/>
    <w:rsid w:val="006B3128"/>
    <w:rsid w:val="006C513D"/>
    <w:rsid w:val="006E3CF0"/>
    <w:rsid w:val="00733BFC"/>
    <w:rsid w:val="00746445"/>
    <w:rsid w:val="0075550D"/>
    <w:rsid w:val="00765D69"/>
    <w:rsid w:val="00771E7C"/>
    <w:rsid w:val="007828FD"/>
    <w:rsid w:val="00784A0B"/>
    <w:rsid w:val="00786AEB"/>
    <w:rsid w:val="00793AA0"/>
    <w:rsid w:val="007A3B8D"/>
    <w:rsid w:val="007A6C28"/>
    <w:rsid w:val="007B53D2"/>
    <w:rsid w:val="007B5CD0"/>
    <w:rsid w:val="007C56A5"/>
    <w:rsid w:val="007D1C55"/>
    <w:rsid w:val="007E5ED9"/>
    <w:rsid w:val="007E7424"/>
    <w:rsid w:val="007F0FF3"/>
    <w:rsid w:val="00801D77"/>
    <w:rsid w:val="00822B4C"/>
    <w:rsid w:val="00833352"/>
    <w:rsid w:val="00845169"/>
    <w:rsid w:val="00857C68"/>
    <w:rsid w:val="00863C47"/>
    <w:rsid w:val="00874380"/>
    <w:rsid w:val="00876BFA"/>
    <w:rsid w:val="0088645E"/>
    <w:rsid w:val="00892CC8"/>
    <w:rsid w:val="0089631A"/>
    <w:rsid w:val="008A646D"/>
    <w:rsid w:val="008A6B4F"/>
    <w:rsid w:val="008B58D4"/>
    <w:rsid w:val="008C025C"/>
    <w:rsid w:val="008D4C02"/>
    <w:rsid w:val="008D7FC8"/>
    <w:rsid w:val="008E7D13"/>
    <w:rsid w:val="00901E30"/>
    <w:rsid w:val="0091186F"/>
    <w:rsid w:val="00913B6A"/>
    <w:rsid w:val="009239C2"/>
    <w:rsid w:val="0092513D"/>
    <w:rsid w:val="00944DC3"/>
    <w:rsid w:val="009452E8"/>
    <w:rsid w:val="009525A3"/>
    <w:rsid w:val="00960D2C"/>
    <w:rsid w:val="00963BFD"/>
    <w:rsid w:val="009646C7"/>
    <w:rsid w:val="00976B2E"/>
    <w:rsid w:val="009A0317"/>
    <w:rsid w:val="009A2EA6"/>
    <w:rsid w:val="009A33C2"/>
    <w:rsid w:val="009B12A7"/>
    <w:rsid w:val="009B42A8"/>
    <w:rsid w:val="009C0AF3"/>
    <w:rsid w:val="009C42AD"/>
    <w:rsid w:val="009D5645"/>
    <w:rsid w:val="009E1C65"/>
    <w:rsid w:val="00A032F6"/>
    <w:rsid w:val="00A44826"/>
    <w:rsid w:val="00A519F5"/>
    <w:rsid w:val="00A52E87"/>
    <w:rsid w:val="00A62465"/>
    <w:rsid w:val="00A82D4D"/>
    <w:rsid w:val="00A93EB1"/>
    <w:rsid w:val="00A943C3"/>
    <w:rsid w:val="00A95A1A"/>
    <w:rsid w:val="00A97BA2"/>
    <w:rsid w:val="00AA06B4"/>
    <w:rsid w:val="00AA478B"/>
    <w:rsid w:val="00AA4E11"/>
    <w:rsid w:val="00AB155D"/>
    <w:rsid w:val="00AC31AF"/>
    <w:rsid w:val="00AD1969"/>
    <w:rsid w:val="00AD24CA"/>
    <w:rsid w:val="00AE3366"/>
    <w:rsid w:val="00B0059B"/>
    <w:rsid w:val="00B0740E"/>
    <w:rsid w:val="00B074D7"/>
    <w:rsid w:val="00B239C3"/>
    <w:rsid w:val="00B351BF"/>
    <w:rsid w:val="00B374DC"/>
    <w:rsid w:val="00B463D7"/>
    <w:rsid w:val="00B53423"/>
    <w:rsid w:val="00B563BF"/>
    <w:rsid w:val="00B5768B"/>
    <w:rsid w:val="00B64738"/>
    <w:rsid w:val="00B65E99"/>
    <w:rsid w:val="00B9262C"/>
    <w:rsid w:val="00B940C3"/>
    <w:rsid w:val="00B97654"/>
    <w:rsid w:val="00BB7645"/>
    <w:rsid w:val="00BC0D6E"/>
    <w:rsid w:val="00BE45D0"/>
    <w:rsid w:val="00BF3B60"/>
    <w:rsid w:val="00BF73A4"/>
    <w:rsid w:val="00C068E3"/>
    <w:rsid w:val="00C16F52"/>
    <w:rsid w:val="00C27B2F"/>
    <w:rsid w:val="00C34381"/>
    <w:rsid w:val="00C70303"/>
    <w:rsid w:val="00C83FEB"/>
    <w:rsid w:val="00C8468A"/>
    <w:rsid w:val="00C860C0"/>
    <w:rsid w:val="00C9136C"/>
    <w:rsid w:val="00CA56E6"/>
    <w:rsid w:val="00CC7D36"/>
    <w:rsid w:val="00CF18CB"/>
    <w:rsid w:val="00D02364"/>
    <w:rsid w:val="00D02521"/>
    <w:rsid w:val="00D03047"/>
    <w:rsid w:val="00D11448"/>
    <w:rsid w:val="00D27477"/>
    <w:rsid w:val="00D36584"/>
    <w:rsid w:val="00D56DBD"/>
    <w:rsid w:val="00D62E3E"/>
    <w:rsid w:val="00D631EC"/>
    <w:rsid w:val="00D65ABF"/>
    <w:rsid w:val="00D66474"/>
    <w:rsid w:val="00D773E2"/>
    <w:rsid w:val="00D774E2"/>
    <w:rsid w:val="00D84EBF"/>
    <w:rsid w:val="00D9184C"/>
    <w:rsid w:val="00D94B92"/>
    <w:rsid w:val="00DA2AEB"/>
    <w:rsid w:val="00DE7D5A"/>
    <w:rsid w:val="00DF6DEB"/>
    <w:rsid w:val="00E02286"/>
    <w:rsid w:val="00E20416"/>
    <w:rsid w:val="00E219BC"/>
    <w:rsid w:val="00E27868"/>
    <w:rsid w:val="00E56FC8"/>
    <w:rsid w:val="00E602D3"/>
    <w:rsid w:val="00E679D8"/>
    <w:rsid w:val="00E82FC2"/>
    <w:rsid w:val="00E866D4"/>
    <w:rsid w:val="00E867A2"/>
    <w:rsid w:val="00E91C09"/>
    <w:rsid w:val="00EA7B69"/>
    <w:rsid w:val="00EE2479"/>
    <w:rsid w:val="00EE338F"/>
    <w:rsid w:val="00F01D44"/>
    <w:rsid w:val="00F12A8E"/>
    <w:rsid w:val="00F2698F"/>
    <w:rsid w:val="00F34923"/>
    <w:rsid w:val="00F47A82"/>
    <w:rsid w:val="00F5055C"/>
    <w:rsid w:val="00F51838"/>
    <w:rsid w:val="00F51F7D"/>
    <w:rsid w:val="00F54BC2"/>
    <w:rsid w:val="00F675EC"/>
    <w:rsid w:val="00F73FA4"/>
    <w:rsid w:val="00FB1E45"/>
    <w:rsid w:val="00FC34F6"/>
    <w:rsid w:val="00FC5604"/>
    <w:rsid w:val="00FF0F97"/>
    <w:rsid w:val="00FF2280"/>
    <w:rsid w:val="00FF6CB1"/>
    <w:rsid w:val="00FF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link w:val="Heading3Char"/>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8E3"/>
    <w:pPr>
      <w:tabs>
        <w:tab w:val="center" w:pos="4680"/>
        <w:tab w:val="right" w:pos="9360"/>
      </w:tabs>
    </w:pPr>
  </w:style>
  <w:style w:type="character" w:customStyle="1" w:styleId="HeaderChar">
    <w:name w:val="Header Char"/>
    <w:basedOn w:val="DefaultParagraphFont"/>
    <w:link w:val="Header"/>
    <w:uiPriority w:val="99"/>
    <w:rsid w:val="00C068E3"/>
    <w:rPr>
      <w:sz w:val="24"/>
      <w:szCs w:val="24"/>
    </w:rPr>
  </w:style>
  <w:style w:type="paragraph" w:styleId="Footer">
    <w:name w:val="footer"/>
    <w:basedOn w:val="Normal"/>
    <w:link w:val="FooterChar"/>
    <w:uiPriority w:val="99"/>
    <w:unhideWhenUsed/>
    <w:rsid w:val="00C068E3"/>
    <w:pPr>
      <w:tabs>
        <w:tab w:val="center" w:pos="4680"/>
        <w:tab w:val="right" w:pos="9360"/>
      </w:tabs>
    </w:pPr>
  </w:style>
  <w:style w:type="character" w:customStyle="1" w:styleId="FooterChar">
    <w:name w:val="Footer Char"/>
    <w:basedOn w:val="DefaultParagraphFont"/>
    <w:link w:val="Footer"/>
    <w:uiPriority w:val="99"/>
    <w:rsid w:val="00C068E3"/>
    <w:rPr>
      <w:sz w:val="24"/>
      <w:szCs w:val="24"/>
    </w:rPr>
  </w:style>
  <w:style w:type="paragraph" w:styleId="NormalWeb">
    <w:name w:val="Normal (Web)"/>
    <w:basedOn w:val="Normal"/>
    <w:uiPriority w:val="99"/>
    <w:unhideWhenUsed/>
    <w:rsid w:val="00B374DC"/>
    <w:pPr>
      <w:spacing w:before="100" w:beforeAutospacing="1" w:after="100" w:afterAutospacing="1"/>
    </w:pPr>
  </w:style>
  <w:style w:type="paragraph" w:styleId="ListParagraph">
    <w:name w:val="List Paragraph"/>
    <w:basedOn w:val="Normal"/>
    <w:uiPriority w:val="34"/>
    <w:qFormat/>
    <w:rsid w:val="00E679D8"/>
    <w:pPr>
      <w:ind w:left="720"/>
      <w:contextualSpacing/>
    </w:pPr>
  </w:style>
  <w:style w:type="character" w:styleId="Strong">
    <w:name w:val="Strong"/>
    <w:basedOn w:val="DefaultParagraphFont"/>
    <w:uiPriority w:val="22"/>
    <w:qFormat/>
    <w:rsid w:val="00D56DBD"/>
    <w:rPr>
      <w:b/>
      <w:bCs/>
    </w:rPr>
  </w:style>
  <w:style w:type="character" w:styleId="Emphasis">
    <w:name w:val="Emphasis"/>
    <w:basedOn w:val="DefaultParagraphFont"/>
    <w:uiPriority w:val="20"/>
    <w:qFormat/>
    <w:rsid w:val="00D56DBD"/>
    <w:rPr>
      <w:i/>
      <w:iCs/>
    </w:rPr>
  </w:style>
  <w:style w:type="character" w:styleId="Hyperlink">
    <w:name w:val="Hyperlink"/>
    <w:basedOn w:val="DefaultParagraphFont"/>
    <w:uiPriority w:val="99"/>
    <w:unhideWhenUsed/>
    <w:rsid w:val="005D6E5E"/>
    <w:rPr>
      <w:color w:val="0000FF"/>
      <w:u w:val="single"/>
    </w:rPr>
  </w:style>
  <w:style w:type="paragraph" w:styleId="BalloonText">
    <w:name w:val="Balloon Text"/>
    <w:basedOn w:val="Normal"/>
    <w:link w:val="BalloonTextChar"/>
    <w:uiPriority w:val="99"/>
    <w:semiHidden/>
    <w:unhideWhenUsed/>
    <w:rsid w:val="005B79A5"/>
    <w:rPr>
      <w:rFonts w:ascii="Tahoma" w:hAnsi="Tahoma" w:cs="Tahoma"/>
      <w:sz w:val="16"/>
      <w:szCs w:val="16"/>
    </w:rPr>
  </w:style>
  <w:style w:type="character" w:customStyle="1" w:styleId="BalloonTextChar">
    <w:name w:val="Balloon Text Char"/>
    <w:basedOn w:val="DefaultParagraphFont"/>
    <w:link w:val="BalloonText"/>
    <w:uiPriority w:val="99"/>
    <w:semiHidden/>
    <w:rsid w:val="005B79A5"/>
    <w:rPr>
      <w:rFonts w:ascii="Tahoma" w:hAnsi="Tahoma" w:cs="Tahoma"/>
      <w:sz w:val="16"/>
      <w:szCs w:val="16"/>
    </w:rPr>
  </w:style>
  <w:style w:type="paragraph" w:customStyle="1" w:styleId="comp">
    <w:name w:val="comp"/>
    <w:basedOn w:val="Normal"/>
    <w:rsid w:val="00B5768B"/>
    <w:pPr>
      <w:spacing w:before="100" w:beforeAutospacing="1" w:after="100" w:afterAutospacing="1"/>
    </w:pPr>
  </w:style>
  <w:style w:type="paragraph" w:customStyle="1" w:styleId="annotation">
    <w:name w:val="annotation"/>
    <w:basedOn w:val="Normal"/>
    <w:rsid w:val="004F1792"/>
    <w:pPr>
      <w:spacing w:before="100" w:beforeAutospacing="1" w:after="100" w:afterAutospacing="1"/>
    </w:pPr>
  </w:style>
  <w:style w:type="character" w:customStyle="1" w:styleId="Heading1Char">
    <w:name w:val="Heading 1 Char"/>
    <w:basedOn w:val="DefaultParagraphFont"/>
    <w:link w:val="Heading1"/>
    <w:rsid w:val="00D84EBF"/>
    <w:rPr>
      <w:b/>
      <w:bCs/>
      <w:kern w:val="36"/>
      <w:sz w:val="48"/>
      <w:szCs w:val="48"/>
    </w:rPr>
  </w:style>
  <w:style w:type="character" w:customStyle="1" w:styleId="Heading3Char">
    <w:name w:val="Heading 3 Char"/>
    <w:basedOn w:val="DefaultParagraphFont"/>
    <w:link w:val="Heading3"/>
    <w:rsid w:val="00D84EBF"/>
    <w:rPr>
      <w:b/>
      <w:bCs/>
      <w:sz w:val="28"/>
      <w:szCs w:val="28"/>
    </w:rPr>
  </w:style>
  <w:style w:type="character" w:customStyle="1" w:styleId="internlinks">
    <w:name w:val="internlinks"/>
    <w:basedOn w:val="DefaultParagraphFont"/>
    <w:rsid w:val="006E3CF0"/>
  </w:style>
  <w:style w:type="paragraph" w:customStyle="1" w:styleId="p">
    <w:name w:val="p"/>
    <w:basedOn w:val="Normal"/>
    <w:rsid w:val="00BB7645"/>
    <w:pPr>
      <w:spacing w:before="100" w:beforeAutospacing="1" w:after="100" w:afterAutospacing="1"/>
    </w:pPr>
  </w:style>
  <w:style w:type="character" w:customStyle="1" w:styleId="kwd-text">
    <w:name w:val="kwd-text"/>
    <w:basedOn w:val="DefaultParagraphFont"/>
    <w:rsid w:val="00BB7645"/>
  </w:style>
  <w:style w:type="character" w:customStyle="1" w:styleId="ff8">
    <w:name w:val="ff8"/>
    <w:basedOn w:val="DefaultParagraphFont"/>
    <w:rsid w:val="00963BFD"/>
  </w:style>
  <w:style w:type="character" w:customStyle="1" w:styleId="a">
    <w:name w:val="_"/>
    <w:basedOn w:val="DefaultParagraphFont"/>
    <w:rsid w:val="00963BFD"/>
  </w:style>
  <w:style w:type="character" w:customStyle="1" w:styleId="ff3">
    <w:name w:val="ff3"/>
    <w:basedOn w:val="DefaultParagraphFont"/>
    <w:rsid w:val="00BC0D6E"/>
  </w:style>
  <w:style w:type="character" w:customStyle="1" w:styleId="fc1">
    <w:name w:val="fc1"/>
    <w:basedOn w:val="DefaultParagraphFont"/>
    <w:rsid w:val="00BC0D6E"/>
  </w:style>
  <w:style w:type="character" w:customStyle="1" w:styleId="ls3">
    <w:name w:val="ls3"/>
    <w:basedOn w:val="DefaultParagraphFont"/>
    <w:rsid w:val="00BC0D6E"/>
  </w:style>
  <w:style w:type="character" w:customStyle="1" w:styleId="ls4e">
    <w:name w:val="ls4e"/>
    <w:basedOn w:val="DefaultParagraphFont"/>
    <w:rsid w:val="00BC0D6E"/>
  </w:style>
  <w:style w:type="character" w:customStyle="1" w:styleId="ls50">
    <w:name w:val="ls50"/>
    <w:basedOn w:val="DefaultParagraphFont"/>
    <w:rsid w:val="00BC0D6E"/>
  </w:style>
  <w:style w:type="character" w:customStyle="1" w:styleId="ls36">
    <w:name w:val="ls36"/>
    <w:basedOn w:val="DefaultParagraphFont"/>
    <w:rsid w:val="00BC0D6E"/>
  </w:style>
  <w:style w:type="character" w:customStyle="1" w:styleId="lsb9">
    <w:name w:val="lsb9"/>
    <w:basedOn w:val="DefaultParagraphFont"/>
    <w:rsid w:val="00E82FC2"/>
  </w:style>
  <w:style w:type="character" w:customStyle="1" w:styleId="lsc7">
    <w:name w:val="lsc7"/>
    <w:basedOn w:val="DefaultParagraphFont"/>
    <w:rsid w:val="004A6A68"/>
  </w:style>
  <w:style w:type="character" w:customStyle="1" w:styleId="docsum-authors">
    <w:name w:val="docsum-authors"/>
    <w:basedOn w:val="DefaultParagraphFont"/>
    <w:rsid w:val="00857C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psycnet.apa.org/doi/10.1111/j.1526-4610.1994.hed3406344.x"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186/s10194-017-074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sycnet.apa.org/doi/10.1111/j.1526-4610.1994.hed3406344.x" TargetMode="External"/><Relationship Id="rId4" Type="http://schemas.openxmlformats.org/officeDocument/2006/relationships/settings" Target="settings.xml"/><Relationship Id="rId9" Type="http://schemas.openxmlformats.org/officeDocument/2006/relationships/hyperlink" Target="https://doi.org/10.1111/head.1343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2615</TotalTime>
  <Pages>8</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Lilly</cp:lastModifiedBy>
  <cp:revision>85</cp:revision>
  <dcterms:created xsi:type="dcterms:W3CDTF">2020-06-06T13:14:00Z</dcterms:created>
  <dcterms:modified xsi:type="dcterms:W3CDTF">2020-10-29T07:40:00Z</dcterms:modified>
</cp:coreProperties>
</file>